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FF2FE1" w14:textId="49B7AF1C" w:rsidR="00427819" w:rsidRPr="00F5349D" w:rsidRDefault="006F685D" w:rsidP="0001089A">
      <w:pPr>
        <w:pStyle w:val="Title"/>
        <w:spacing w:before="2040"/>
        <w:rPr>
          <w:b/>
          <w:bCs w:val="0"/>
          <w:color w:val="FFFFFF" w:themeColor="background1"/>
        </w:rPr>
      </w:pPr>
      <w:bookmarkStart w:id="0" w:name="_Toc99622563"/>
      <w:bookmarkStart w:id="1" w:name="_Toc99622048"/>
      <w:bookmarkStart w:id="2" w:name="_Toc99620580"/>
      <w:bookmarkStart w:id="3" w:name="_Toc99542125"/>
      <w:r>
        <w:drawing>
          <wp:anchor distT="0" distB="0" distL="114300" distR="114300" simplePos="0" relativeHeight="251676160" behindDoc="0" locked="0" layoutInCell="1" allowOverlap="1" wp14:anchorId="6BE0BCD3" wp14:editId="43910D15">
            <wp:simplePos x="0" y="0"/>
            <wp:positionH relativeFrom="page">
              <wp:align>right</wp:align>
            </wp:positionH>
            <wp:positionV relativeFrom="paragraph">
              <wp:posOffset>-1152338</wp:posOffset>
            </wp:positionV>
            <wp:extent cx="7561005" cy="10693101"/>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1005" cy="10693101"/>
                    </a:xfrm>
                    <a:prstGeom prst="rect">
                      <a:avLst/>
                    </a:prstGeom>
                  </pic:spPr>
                </pic:pic>
              </a:graphicData>
            </a:graphic>
            <wp14:sizeRelH relativeFrom="margin">
              <wp14:pctWidth>0</wp14:pctWidth>
            </wp14:sizeRelH>
            <wp14:sizeRelV relativeFrom="margin">
              <wp14:pctHeight>0</wp14:pctHeight>
            </wp14:sizeRelV>
          </wp:anchor>
        </w:drawing>
      </w:r>
      <w:r w:rsidR="00427819" w:rsidRPr="005F329C">
        <w:rPr>
          <w:color w:val="FFFFFF" w:themeColor="background1"/>
          <w:highlight w:val="yellow"/>
        </w:rPr>
        <mc:AlternateContent>
          <mc:Choice Requires="wps">
            <w:drawing>
              <wp:anchor distT="0" distB="0" distL="114300" distR="114300" simplePos="0" relativeHeight="251673088" behindDoc="0" locked="0" layoutInCell="1" allowOverlap="1" wp14:anchorId="303371E0" wp14:editId="61BB7827">
                <wp:simplePos x="0" y="0"/>
                <wp:positionH relativeFrom="column">
                  <wp:posOffset>-135890</wp:posOffset>
                </wp:positionH>
                <wp:positionV relativeFrom="paragraph">
                  <wp:posOffset>-9271000</wp:posOffset>
                </wp:positionV>
                <wp:extent cx="6553200" cy="12700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553200" cy="1270000"/>
                        </a:xfrm>
                        <a:prstGeom prst="rect">
                          <a:avLst/>
                        </a:prstGeom>
                        <a:noFill/>
                        <a:ln w="6350">
                          <a:noFill/>
                        </a:ln>
                      </wps:spPr>
                      <wps:txbx>
                        <w:txbxContent>
                          <w:p w14:paraId="0EBA2AAC" w14:textId="77777777" w:rsidR="00427819" w:rsidRDefault="00427819" w:rsidP="0001089A">
                            <w:pPr>
                              <w:pStyle w:val="Title"/>
                              <w:rPr>
                                <w:lang w:val="en-US"/>
                              </w:rPr>
                            </w:pPr>
                            <w:r>
                              <w:rPr>
                                <w:lang w:val="en-US"/>
                              </w:rPr>
                              <w:t>Document Title</w:t>
                            </w:r>
                          </w:p>
                          <w:p w14:paraId="1703BF7C" w14:textId="77777777" w:rsidR="00427819" w:rsidRPr="0014029A" w:rsidRDefault="00427819" w:rsidP="0001089A">
                            <w:pPr>
                              <w:pStyle w:val="Subtitle"/>
                            </w:pPr>
                            <w:proofErr w:type="gramStart"/>
                            <w:r>
                              <w:t>Sub Title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03371E0" id="_x0000_t202" coordsize="21600,21600" o:spt="202" path="m,l,21600r21600,l21600,xe">
                <v:stroke joinstyle="miter"/>
                <v:path gradientshapeok="t" o:connecttype="rect"/>
              </v:shapetype>
              <v:shape id="Text Box 20" o:spid="_x0000_s1026" type="#_x0000_t202" style="position:absolute;margin-left:-10.7pt;margin-top:-730pt;width:516pt;height:100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" filled="f" stroked="f" strokeweight=".5pt">
                <v:textbox>
                  <w:txbxContent>
                    <w:p w14:paraId="0EBA2AAC" w14:textId="77777777" w:rsidR="00427819" w:rsidRDefault="00427819" w:rsidP="0001089A">
                      <w:pPr>
                        <w:pStyle w:val="Title"/>
                        <w:rPr>
                          <w:lang w:val="en-US"/>
                        </w:rPr>
                      </w:pPr>
                      <w:r>
                        <w:rPr>
                          <w:lang w:val="en-US"/>
                        </w:rPr>
                        <w:t>Document Title</w:t>
                      </w:r>
                    </w:p>
                    <w:p w14:paraId="1703BF7C" w14:textId="77777777" w:rsidR="00427819" w:rsidRPr="0014029A" w:rsidRDefault="00427819" w:rsidP="0001089A">
                      <w:pPr>
                        <w:pStyle w:val="Subtitle"/>
                      </w:pPr>
                      <w:proofErr w:type="gramStart"/>
                      <w:r>
                        <w:t>Sub Title</w:t>
                      </w:r>
                      <w:proofErr w:type="gramEnd"/>
                    </w:p>
                  </w:txbxContent>
                </v:textbox>
              </v:shape>
            </w:pict>
          </mc:Fallback>
        </mc:AlternateContent>
      </w:r>
      <w:r w:rsidR="00F5349D">
        <w:rPr>
          <w:color w:val="FFFFFF" w:themeColor="background1"/>
        </w:rPr>
        <w:t>Guidelines for event approval</w:t>
      </w:r>
      <w:r w:rsidR="00F5349D">
        <w:rPr>
          <w:color w:val="FFFFFF" w:themeColor="background1"/>
        </w:rPr>
        <w:br/>
      </w:r>
      <w:r w:rsidR="00F5349D" w:rsidRPr="00F5349D">
        <w:rPr>
          <w:b/>
          <w:bCs w:val="0"/>
          <w:color w:val="FFFFFF" w:themeColor="background1"/>
          <w:sz w:val="36"/>
          <w:szCs w:val="36"/>
        </w:rPr>
        <w:t>Government and Public Relations</w:t>
      </w:r>
    </w:p>
    <w:p w14:paraId="79936747" w14:textId="6A3FAE22" w:rsidR="00BD684B" w:rsidRDefault="00BD684B">
      <w:pPr>
        <w:spacing w:before="0" w:after="0" w:line="240" w:lineRule="auto"/>
      </w:pPr>
    </w:p>
    <w:p w14:paraId="5213B848" w14:textId="3EEF3364" w:rsidR="00D55EE6" w:rsidRDefault="00D55EE6">
      <w:pPr>
        <w:spacing w:before="0" w:after="0" w:line="240" w:lineRule="auto"/>
      </w:pPr>
      <w:r>
        <w:br w:type="page"/>
      </w:r>
    </w:p>
    <w:sdt>
      <w:sdtPr>
        <w:rPr>
          <w:rFonts w:ascii="Avenir Next LT Pro" w:hAnsi="Avenir Next LT Pro" w:cs="Arial"/>
          <w:noProof w:val="0"/>
          <w:color w:val="auto"/>
          <w:sz w:val="20"/>
          <w:szCs w:val="24"/>
          <w:lang w:val="en-AU"/>
        </w:rPr>
        <w:id w:val="759106671"/>
        <w:docPartObj>
          <w:docPartGallery w:val="Table of Contents"/>
          <w:docPartUnique/>
        </w:docPartObj>
      </w:sdtPr>
      <w:sdtEndPr>
        <w:rPr>
          <w:b/>
          <w:bCs/>
        </w:rPr>
      </w:sdtEndPr>
      <w:sdtContent>
        <w:p w14:paraId="63BC97E3" w14:textId="2A9D8204" w:rsidR="00D55EE6" w:rsidRPr="00D55EE6" w:rsidRDefault="00D55EE6" w:rsidP="002119A4">
          <w:pPr>
            <w:pStyle w:val="TOCHeading"/>
          </w:pPr>
          <w:r w:rsidRPr="00D55EE6">
            <w:t>Table of Contents</w:t>
          </w:r>
        </w:p>
        <w:p w14:paraId="2829C20D" w14:textId="29D059A8" w:rsidR="00962FD2" w:rsidRPr="00DF02ED" w:rsidRDefault="00D55EE6">
          <w:pPr>
            <w:pStyle w:val="TOC2"/>
            <w:rPr>
              <w:rFonts w:asciiTheme="minorHAnsi" w:eastAsiaTheme="minorEastAsia" w:hAnsiTheme="minorHAnsi" w:cstheme="minorBidi"/>
              <w:color w:val="auto"/>
              <w:kern w:val="2"/>
              <w:sz w:val="28"/>
              <w:szCs w:val="28"/>
              <w:lang w:eastAsia="en-AU"/>
              <w14:ligatures w14:val="standardContextual"/>
            </w:rPr>
          </w:pPr>
          <w:r>
            <w:rPr>
              <w:i/>
              <w:iCs/>
              <w:sz w:val="22"/>
              <w:szCs w:val="22"/>
            </w:rPr>
            <w:fldChar w:fldCharType="begin"/>
          </w:r>
          <w:r>
            <w:instrText xml:space="preserve"> TOC \o "1-3" \h \z \u </w:instrText>
          </w:r>
          <w:r>
            <w:rPr>
              <w:i/>
              <w:iCs/>
              <w:sz w:val="22"/>
              <w:szCs w:val="22"/>
            </w:rPr>
            <w:fldChar w:fldCharType="separate"/>
          </w:r>
          <w:hyperlink w:anchor="_Toc153276297" w:history="1">
            <w:r w:rsidR="00962FD2" w:rsidRPr="00DF02ED">
              <w:rPr>
                <w:rStyle w:val="Hyperlink"/>
                <w:sz w:val="28"/>
                <w:szCs w:val="28"/>
              </w:rPr>
              <w:t>Introduction</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_Toc153276297 \h </w:instrText>
            </w:r>
            <w:r w:rsidR="00962FD2" w:rsidRPr="00DF02ED">
              <w:rPr>
                <w:webHidden/>
                <w:sz w:val="28"/>
                <w:szCs w:val="28"/>
              </w:rPr>
            </w:r>
            <w:r w:rsidR="00962FD2" w:rsidRPr="00DF02ED">
              <w:rPr>
                <w:webHidden/>
                <w:sz w:val="28"/>
                <w:szCs w:val="28"/>
              </w:rPr>
              <w:fldChar w:fldCharType="separate"/>
            </w:r>
            <w:r w:rsidR="002A2B51">
              <w:rPr>
                <w:webHidden/>
                <w:sz w:val="28"/>
                <w:szCs w:val="28"/>
              </w:rPr>
              <w:t>3</w:t>
            </w:r>
            <w:r w:rsidR="00962FD2" w:rsidRPr="00DF02ED">
              <w:rPr>
                <w:webHidden/>
                <w:sz w:val="28"/>
                <w:szCs w:val="28"/>
              </w:rPr>
              <w:fldChar w:fldCharType="end"/>
            </w:r>
          </w:hyperlink>
        </w:p>
        <w:p w14:paraId="65063EFE" w14:textId="0271E41F"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298" w:history="1">
            <w:r w:rsidR="00962FD2" w:rsidRPr="00DF02ED">
              <w:rPr>
                <w:rStyle w:val="Hyperlink"/>
                <w:sz w:val="28"/>
                <w:szCs w:val="28"/>
              </w:rPr>
              <w:t>Application to conduct an event</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_Toc153276298 \h </w:instrText>
            </w:r>
            <w:r w:rsidR="00962FD2" w:rsidRPr="00DF02ED">
              <w:rPr>
                <w:webHidden/>
                <w:sz w:val="28"/>
                <w:szCs w:val="28"/>
              </w:rPr>
            </w:r>
            <w:r w:rsidR="00962FD2" w:rsidRPr="00DF02ED">
              <w:rPr>
                <w:webHidden/>
                <w:sz w:val="28"/>
                <w:szCs w:val="28"/>
              </w:rPr>
              <w:fldChar w:fldCharType="separate"/>
            </w:r>
            <w:r w:rsidR="002A2B51">
              <w:rPr>
                <w:webHidden/>
                <w:sz w:val="28"/>
                <w:szCs w:val="28"/>
              </w:rPr>
              <w:t>3</w:t>
            </w:r>
            <w:r w:rsidR="00962FD2" w:rsidRPr="00DF02ED">
              <w:rPr>
                <w:webHidden/>
                <w:sz w:val="28"/>
                <w:szCs w:val="28"/>
              </w:rPr>
              <w:fldChar w:fldCharType="end"/>
            </w:r>
          </w:hyperlink>
        </w:p>
        <w:p w14:paraId="3BAB810C" w14:textId="26D16273"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299" w:history="1">
            <w:r w:rsidR="00962FD2" w:rsidRPr="00DF02ED">
              <w:rPr>
                <w:rStyle w:val="Hyperlink"/>
                <w:sz w:val="28"/>
                <w:szCs w:val="28"/>
              </w:rPr>
              <w:t>Event description</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_Toc153276299 \h </w:instrText>
            </w:r>
            <w:r w:rsidR="00962FD2" w:rsidRPr="00DF02ED">
              <w:rPr>
                <w:webHidden/>
                <w:sz w:val="28"/>
                <w:szCs w:val="28"/>
              </w:rPr>
            </w:r>
            <w:r w:rsidR="00962FD2" w:rsidRPr="00DF02ED">
              <w:rPr>
                <w:webHidden/>
                <w:sz w:val="28"/>
                <w:szCs w:val="28"/>
              </w:rPr>
              <w:fldChar w:fldCharType="separate"/>
            </w:r>
            <w:r w:rsidR="002A2B51">
              <w:rPr>
                <w:webHidden/>
                <w:sz w:val="28"/>
                <w:szCs w:val="28"/>
              </w:rPr>
              <w:t>4</w:t>
            </w:r>
            <w:r w:rsidR="00962FD2" w:rsidRPr="00DF02ED">
              <w:rPr>
                <w:webHidden/>
                <w:sz w:val="28"/>
                <w:szCs w:val="28"/>
              </w:rPr>
              <w:fldChar w:fldCharType="end"/>
            </w:r>
          </w:hyperlink>
        </w:p>
        <w:p w14:paraId="3D827CFB" w14:textId="6D49A5B8"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300" w:history="1">
            <w:r w:rsidR="00962FD2" w:rsidRPr="00DF02ED">
              <w:rPr>
                <w:rStyle w:val="Hyperlink"/>
                <w:sz w:val="28"/>
                <w:szCs w:val="28"/>
              </w:rPr>
              <w:t>Compulsory event details required</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_Toc153276300 \h </w:instrText>
            </w:r>
            <w:r w:rsidR="00962FD2" w:rsidRPr="00DF02ED">
              <w:rPr>
                <w:webHidden/>
                <w:sz w:val="28"/>
                <w:szCs w:val="28"/>
              </w:rPr>
            </w:r>
            <w:r w:rsidR="00962FD2" w:rsidRPr="00DF02ED">
              <w:rPr>
                <w:webHidden/>
                <w:sz w:val="28"/>
                <w:szCs w:val="28"/>
              </w:rPr>
              <w:fldChar w:fldCharType="separate"/>
            </w:r>
            <w:r w:rsidR="002A2B51">
              <w:rPr>
                <w:webHidden/>
                <w:sz w:val="28"/>
                <w:szCs w:val="28"/>
              </w:rPr>
              <w:t>4</w:t>
            </w:r>
            <w:r w:rsidR="00962FD2" w:rsidRPr="00DF02ED">
              <w:rPr>
                <w:webHidden/>
                <w:sz w:val="28"/>
                <w:szCs w:val="28"/>
              </w:rPr>
              <w:fldChar w:fldCharType="end"/>
            </w:r>
          </w:hyperlink>
        </w:p>
        <w:p w14:paraId="520177EF" w14:textId="6ECF280E"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301" w:history="1">
            <w:r w:rsidR="00962FD2" w:rsidRPr="00DF02ED">
              <w:rPr>
                <w:rStyle w:val="Hyperlink"/>
                <w:sz w:val="28"/>
                <w:szCs w:val="28"/>
              </w:rPr>
              <w:t>Water-based events</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_Toc153276301 \h </w:instrText>
            </w:r>
            <w:r w:rsidR="00962FD2" w:rsidRPr="00DF02ED">
              <w:rPr>
                <w:webHidden/>
                <w:sz w:val="28"/>
                <w:szCs w:val="28"/>
              </w:rPr>
            </w:r>
            <w:r w:rsidR="00962FD2" w:rsidRPr="00DF02ED">
              <w:rPr>
                <w:webHidden/>
                <w:sz w:val="28"/>
                <w:szCs w:val="28"/>
              </w:rPr>
              <w:fldChar w:fldCharType="separate"/>
            </w:r>
            <w:r w:rsidR="002A2B51">
              <w:rPr>
                <w:webHidden/>
                <w:sz w:val="28"/>
                <w:szCs w:val="28"/>
              </w:rPr>
              <w:t>4</w:t>
            </w:r>
            <w:r w:rsidR="00962FD2" w:rsidRPr="00DF02ED">
              <w:rPr>
                <w:webHidden/>
                <w:sz w:val="28"/>
                <w:szCs w:val="28"/>
              </w:rPr>
              <w:fldChar w:fldCharType="end"/>
            </w:r>
          </w:hyperlink>
        </w:p>
        <w:p w14:paraId="1D62E1FF" w14:textId="06D9B63C"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302" w:history="1">
            <w:r w:rsidR="00962FD2" w:rsidRPr="00DF02ED">
              <w:rPr>
                <w:rStyle w:val="Hyperlink"/>
                <w:sz w:val="28"/>
                <w:szCs w:val="28"/>
              </w:rPr>
              <w:t>Risk Management Plans</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_Toc153276302 \h </w:instrText>
            </w:r>
            <w:r w:rsidR="00962FD2" w:rsidRPr="00DF02ED">
              <w:rPr>
                <w:webHidden/>
                <w:sz w:val="28"/>
                <w:szCs w:val="28"/>
              </w:rPr>
            </w:r>
            <w:r w:rsidR="00962FD2" w:rsidRPr="00DF02ED">
              <w:rPr>
                <w:webHidden/>
                <w:sz w:val="28"/>
                <w:szCs w:val="28"/>
              </w:rPr>
              <w:fldChar w:fldCharType="separate"/>
            </w:r>
            <w:r w:rsidR="002A2B51">
              <w:rPr>
                <w:webHidden/>
                <w:sz w:val="28"/>
                <w:szCs w:val="28"/>
              </w:rPr>
              <w:t>5</w:t>
            </w:r>
            <w:r w:rsidR="00962FD2" w:rsidRPr="00DF02ED">
              <w:rPr>
                <w:webHidden/>
                <w:sz w:val="28"/>
                <w:szCs w:val="28"/>
              </w:rPr>
              <w:fldChar w:fldCharType="end"/>
            </w:r>
          </w:hyperlink>
        </w:p>
        <w:p w14:paraId="7584A2C4" w14:textId="5CA812C0"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03" w:history="1">
            <w:r w:rsidR="00962FD2" w:rsidRPr="00DF02ED">
              <w:rPr>
                <w:rStyle w:val="Hyperlink"/>
                <w:sz w:val="28"/>
                <w:szCs w:val="28"/>
              </w:rPr>
              <w:t>Safety and environment plan</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_Toc153276303 \h </w:instrText>
            </w:r>
            <w:r w:rsidR="00962FD2" w:rsidRPr="00DF02ED">
              <w:rPr>
                <w:webHidden/>
                <w:sz w:val="28"/>
                <w:szCs w:val="28"/>
              </w:rPr>
            </w:r>
            <w:r w:rsidR="00962FD2" w:rsidRPr="00DF02ED">
              <w:rPr>
                <w:webHidden/>
                <w:sz w:val="28"/>
                <w:szCs w:val="28"/>
              </w:rPr>
              <w:fldChar w:fldCharType="separate"/>
            </w:r>
            <w:r w:rsidR="002A2B51">
              <w:rPr>
                <w:webHidden/>
                <w:sz w:val="28"/>
                <w:szCs w:val="28"/>
              </w:rPr>
              <w:t>6</w:t>
            </w:r>
            <w:r w:rsidR="00962FD2" w:rsidRPr="00DF02ED">
              <w:rPr>
                <w:webHidden/>
                <w:sz w:val="28"/>
                <w:szCs w:val="28"/>
              </w:rPr>
              <w:fldChar w:fldCharType="end"/>
            </w:r>
          </w:hyperlink>
        </w:p>
        <w:p w14:paraId="7C651CB4" w14:textId="41D34EEC"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04" w:history="1">
            <w:r w:rsidR="00962FD2" w:rsidRPr="00DF02ED">
              <w:rPr>
                <w:rStyle w:val="Hyperlink"/>
                <w:sz w:val="28"/>
                <w:szCs w:val="28"/>
              </w:rPr>
              <w:t>Emergency plan</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_Toc153276304 \h </w:instrText>
            </w:r>
            <w:r w:rsidR="00962FD2" w:rsidRPr="00DF02ED">
              <w:rPr>
                <w:webHidden/>
                <w:sz w:val="28"/>
                <w:szCs w:val="28"/>
              </w:rPr>
            </w:r>
            <w:r w:rsidR="00962FD2" w:rsidRPr="00DF02ED">
              <w:rPr>
                <w:webHidden/>
                <w:sz w:val="28"/>
                <w:szCs w:val="28"/>
              </w:rPr>
              <w:fldChar w:fldCharType="separate"/>
            </w:r>
            <w:r w:rsidR="002A2B51">
              <w:rPr>
                <w:webHidden/>
                <w:sz w:val="28"/>
                <w:szCs w:val="28"/>
              </w:rPr>
              <w:t>7</w:t>
            </w:r>
            <w:r w:rsidR="00962FD2" w:rsidRPr="00DF02ED">
              <w:rPr>
                <w:webHidden/>
                <w:sz w:val="28"/>
                <w:szCs w:val="28"/>
              </w:rPr>
              <w:fldChar w:fldCharType="end"/>
            </w:r>
          </w:hyperlink>
        </w:p>
        <w:p w14:paraId="4E0B2DFC" w14:textId="53416069"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05" w:history="1">
            <w:r w:rsidR="00962FD2" w:rsidRPr="00DF02ED">
              <w:rPr>
                <w:rStyle w:val="Hyperlink"/>
                <w:sz w:val="28"/>
                <w:szCs w:val="28"/>
              </w:rPr>
              <w:t>Traffic and parking management plan/s</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_Toc153276305 \h </w:instrText>
            </w:r>
            <w:r w:rsidR="00962FD2" w:rsidRPr="00DF02ED">
              <w:rPr>
                <w:webHidden/>
                <w:sz w:val="28"/>
                <w:szCs w:val="28"/>
              </w:rPr>
            </w:r>
            <w:r w:rsidR="00962FD2" w:rsidRPr="00DF02ED">
              <w:rPr>
                <w:webHidden/>
                <w:sz w:val="28"/>
                <w:szCs w:val="28"/>
              </w:rPr>
              <w:fldChar w:fldCharType="separate"/>
            </w:r>
            <w:r w:rsidR="002A2B51">
              <w:rPr>
                <w:webHidden/>
                <w:sz w:val="28"/>
                <w:szCs w:val="28"/>
              </w:rPr>
              <w:t>7</w:t>
            </w:r>
            <w:r w:rsidR="00962FD2" w:rsidRPr="00DF02ED">
              <w:rPr>
                <w:webHidden/>
                <w:sz w:val="28"/>
                <w:szCs w:val="28"/>
              </w:rPr>
              <w:fldChar w:fldCharType="end"/>
            </w:r>
          </w:hyperlink>
        </w:p>
        <w:p w14:paraId="1DEFFB7C" w14:textId="28C73D02"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06" w:history="1">
            <w:r w:rsidR="00962FD2" w:rsidRPr="00DF02ED">
              <w:rPr>
                <w:rStyle w:val="Hyperlink"/>
                <w:sz w:val="28"/>
                <w:szCs w:val="28"/>
              </w:rPr>
              <w:t>Public transport</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_Toc153276306 \h </w:instrText>
            </w:r>
            <w:r w:rsidR="00962FD2" w:rsidRPr="00DF02ED">
              <w:rPr>
                <w:webHidden/>
                <w:sz w:val="28"/>
                <w:szCs w:val="28"/>
              </w:rPr>
            </w:r>
            <w:r w:rsidR="00962FD2" w:rsidRPr="00DF02ED">
              <w:rPr>
                <w:webHidden/>
                <w:sz w:val="28"/>
                <w:szCs w:val="28"/>
              </w:rPr>
              <w:fldChar w:fldCharType="separate"/>
            </w:r>
            <w:r w:rsidR="002A2B51">
              <w:rPr>
                <w:webHidden/>
                <w:sz w:val="28"/>
                <w:szCs w:val="28"/>
              </w:rPr>
              <w:t>8</w:t>
            </w:r>
            <w:r w:rsidR="00962FD2" w:rsidRPr="00DF02ED">
              <w:rPr>
                <w:webHidden/>
                <w:sz w:val="28"/>
                <w:szCs w:val="28"/>
              </w:rPr>
              <w:fldChar w:fldCharType="end"/>
            </w:r>
          </w:hyperlink>
        </w:p>
        <w:p w14:paraId="1A8F7CD8" w14:textId="7468B490"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307" w:history="1">
            <w:r w:rsidR="00962FD2" w:rsidRPr="00DF02ED">
              <w:rPr>
                <w:rStyle w:val="Hyperlink"/>
                <w:sz w:val="28"/>
                <w:szCs w:val="28"/>
              </w:rPr>
              <w:t>Entertainment, food and drinks</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_Toc153276307 \h </w:instrText>
            </w:r>
            <w:r w:rsidR="00962FD2" w:rsidRPr="00DF02ED">
              <w:rPr>
                <w:webHidden/>
                <w:sz w:val="28"/>
                <w:szCs w:val="28"/>
              </w:rPr>
            </w:r>
            <w:r w:rsidR="00962FD2" w:rsidRPr="00DF02ED">
              <w:rPr>
                <w:webHidden/>
                <w:sz w:val="28"/>
                <w:szCs w:val="28"/>
              </w:rPr>
              <w:fldChar w:fldCharType="separate"/>
            </w:r>
            <w:r w:rsidR="002A2B51">
              <w:rPr>
                <w:webHidden/>
                <w:sz w:val="28"/>
                <w:szCs w:val="28"/>
              </w:rPr>
              <w:t>8</w:t>
            </w:r>
            <w:r w:rsidR="00962FD2" w:rsidRPr="00DF02ED">
              <w:rPr>
                <w:webHidden/>
                <w:sz w:val="28"/>
                <w:szCs w:val="28"/>
              </w:rPr>
              <w:fldChar w:fldCharType="end"/>
            </w:r>
          </w:hyperlink>
        </w:p>
        <w:p w14:paraId="0DB5382C" w14:textId="0C44DF8A"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08" w:history="1">
            <w:r w:rsidR="00962FD2" w:rsidRPr="00DF02ED">
              <w:rPr>
                <w:rStyle w:val="Hyperlink"/>
                <w:sz w:val="28"/>
                <w:szCs w:val="28"/>
              </w:rPr>
              <w:t>Sale and consumption of alcohol</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_Toc153276308 \h </w:instrText>
            </w:r>
            <w:r w:rsidR="00962FD2" w:rsidRPr="00DF02ED">
              <w:rPr>
                <w:webHidden/>
                <w:sz w:val="28"/>
                <w:szCs w:val="28"/>
              </w:rPr>
            </w:r>
            <w:r w:rsidR="00962FD2" w:rsidRPr="00DF02ED">
              <w:rPr>
                <w:webHidden/>
                <w:sz w:val="28"/>
                <w:szCs w:val="28"/>
              </w:rPr>
              <w:fldChar w:fldCharType="separate"/>
            </w:r>
            <w:r w:rsidR="002A2B51">
              <w:rPr>
                <w:webHidden/>
                <w:sz w:val="28"/>
                <w:szCs w:val="28"/>
              </w:rPr>
              <w:t>8</w:t>
            </w:r>
            <w:r w:rsidR="00962FD2" w:rsidRPr="00DF02ED">
              <w:rPr>
                <w:webHidden/>
                <w:sz w:val="28"/>
                <w:szCs w:val="28"/>
              </w:rPr>
              <w:fldChar w:fldCharType="end"/>
            </w:r>
          </w:hyperlink>
        </w:p>
        <w:p w14:paraId="7C38B152" w14:textId="74AFF572"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09" w:history="1">
            <w:r w:rsidR="00962FD2" w:rsidRPr="00DF02ED">
              <w:rPr>
                <w:rStyle w:val="Hyperlink"/>
                <w:sz w:val="28"/>
                <w:szCs w:val="28"/>
              </w:rPr>
              <w:t>Sale of food</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_Toc153276309 \h </w:instrText>
            </w:r>
            <w:r w:rsidR="00962FD2" w:rsidRPr="00DF02ED">
              <w:rPr>
                <w:webHidden/>
                <w:sz w:val="28"/>
                <w:szCs w:val="28"/>
              </w:rPr>
            </w:r>
            <w:r w:rsidR="00962FD2" w:rsidRPr="00DF02ED">
              <w:rPr>
                <w:webHidden/>
                <w:sz w:val="28"/>
                <w:szCs w:val="28"/>
              </w:rPr>
              <w:fldChar w:fldCharType="separate"/>
            </w:r>
            <w:r w:rsidR="002A2B51">
              <w:rPr>
                <w:webHidden/>
                <w:sz w:val="28"/>
                <w:szCs w:val="28"/>
              </w:rPr>
              <w:t>8</w:t>
            </w:r>
            <w:r w:rsidR="00962FD2" w:rsidRPr="00DF02ED">
              <w:rPr>
                <w:webHidden/>
                <w:sz w:val="28"/>
                <w:szCs w:val="28"/>
              </w:rPr>
              <w:fldChar w:fldCharType="end"/>
            </w:r>
          </w:hyperlink>
        </w:p>
        <w:p w14:paraId="25F77F9E" w14:textId="3AB9B72B"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10" w:history="1">
            <w:r w:rsidR="00962FD2" w:rsidRPr="00DF02ED">
              <w:rPr>
                <w:rStyle w:val="Hyperlink"/>
                <w:sz w:val="28"/>
                <w:szCs w:val="28"/>
              </w:rPr>
              <w:t>Promotions</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_Toc153276310 \h </w:instrText>
            </w:r>
            <w:r w:rsidR="00962FD2" w:rsidRPr="00DF02ED">
              <w:rPr>
                <w:webHidden/>
                <w:sz w:val="28"/>
                <w:szCs w:val="28"/>
              </w:rPr>
            </w:r>
            <w:r w:rsidR="00962FD2" w:rsidRPr="00DF02ED">
              <w:rPr>
                <w:webHidden/>
                <w:sz w:val="28"/>
                <w:szCs w:val="28"/>
              </w:rPr>
              <w:fldChar w:fldCharType="separate"/>
            </w:r>
            <w:r w:rsidR="002A2B51">
              <w:rPr>
                <w:webHidden/>
                <w:sz w:val="28"/>
                <w:szCs w:val="28"/>
              </w:rPr>
              <w:t>9</w:t>
            </w:r>
            <w:r w:rsidR="00962FD2" w:rsidRPr="00DF02ED">
              <w:rPr>
                <w:webHidden/>
                <w:sz w:val="28"/>
                <w:szCs w:val="28"/>
              </w:rPr>
              <w:fldChar w:fldCharType="end"/>
            </w:r>
          </w:hyperlink>
        </w:p>
        <w:p w14:paraId="22E7885F" w14:textId="352E9B90"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11" w:history="1">
            <w:r w:rsidR="00962FD2" w:rsidRPr="00DF02ED">
              <w:rPr>
                <w:rStyle w:val="Hyperlink"/>
                <w:sz w:val="28"/>
                <w:szCs w:val="28"/>
              </w:rPr>
              <w:t>The venue</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_Toc153276311 \h </w:instrText>
            </w:r>
            <w:r w:rsidR="00962FD2" w:rsidRPr="00DF02ED">
              <w:rPr>
                <w:webHidden/>
                <w:sz w:val="28"/>
                <w:szCs w:val="28"/>
              </w:rPr>
            </w:r>
            <w:r w:rsidR="00962FD2" w:rsidRPr="00DF02ED">
              <w:rPr>
                <w:webHidden/>
                <w:sz w:val="28"/>
                <w:szCs w:val="28"/>
              </w:rPr>
              <w:fldChar w:fldCharType="separate"/>
            </w:r>
            <w:r w:rsidR="002A2B51">
              <w:rPr>
                <w:webHidden/>
                <w:sz w:val="28"/>
                <w:szCs w:val="28"/>
              </w:rPr>
              <w:t>9</w:t>
            </w:r>
            <w:r w:rsidR="00962FD2" w:rsidRPr="00DF02ED">
              <w:rPr>
                <w:webHidden/>
                <w:sz w:val="28"/>
                <w:szCs w:val="28"/>
              </w:rPr>
              <w:fldChar w:fldCharType="end"/>
            </w:r>
          </w:hyperlink>
        </w:p>
        <w:p w14:paraId="2767724A" w14:textId="2A3FB17E"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12" w:history="1">
            <w:r w:rsidR="00962FD2" w:rsidRPr="00DF02ED">
              <w:rPr>
                <w:rStyle w:val="Hyperlink"/>
                <w:sz w:val="28"/>
                <w:szCs w:val="28"/>
              </w:rPr>
              <w:t>Services</w:t>
            </w:r>
            <w:r w:rsidR="00962FD2" w:rsidRPr="00DF02ED">
              <w:rPr>
                <w:webHidden/>
                <w:sz w:val="28"/>
                <w:szCs w:val="28"/>
              </w:rPr>
              <w:tab/>
            </w:r>
            <w:r w:rsidR="00843719"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_Toc153276312 \h </w:instrText>
            </w:r>
            <w:r w:rsidR="00962FD2" w:rsidRPr="00DF02ED">
              <w:rPr>
                <w:webHidden/>
                <w:sz w:val="28"/>
                <w:szCs w:val="28"/>
              </w:rPr>
            </w:r>
            <w:r w:rsidR="00962FD2" w:rsidRPr="00DF02ED">
              <w:rPr>
                <w:webHidden/>
                <w:sz w:val="28"/>
                <w:szCs w:val="28"/>
              </w:rPr>
              <w:fldChar w:fldCharType="separate"/>
            </w:r>
            <w:r w:rsidR="002A2B51">
              <w:rPr>
                <w:webHidden/>
                <w:sz w:val="28"/>
                <w:szCs w:val="28"/>
              </w:rPr>
              <w:t>9</w:t>
            </w:r>
            <w:r w:rsidR="00962FD2" w:rsidRPr="00DF02ED">
              <w:rPr>
                <w:webHidden/>
                <w:sz w:val="28"/>
                <w:szCs w:val="28"/>
              </w:rPr>
              <w:fldChar w:fldCharType="end"/>
            </w:r>
          </w:hyperlink>
        </w:p>
        <w:p w14:paraId="46984930" w14:textId="78F1288B"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313" w:history="1">
            <w:r w:rsidR="00962FD2" w:rsidRPr="00DF02ED">
              <w:rPr>
                <w:rStyle w:val="Hyperlink"/>
                <w:sz w:val="28"/>
                <w:szCs w:val="28"/>
              </w:rPr>
              <w:t>Other details - insurance, indemnity, venue plan</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_Toc153276313 \h </w:instrText>
            </w:r>
            <w:r w:rsidR="00962FD2" w:rsidRPr="00DF02ED">
              <w:rPr>
                <w:webHidden/>
                <w:sz w:val="28"/>
                <w:szCs w:val="28"/>
              </w:rPr>
            </w:r>
            <w:r w:rsidR="00962FD2" w:rsidRPr="00DF02ED">
              <w:rPr>
                <w:webHidden/>
                <w:sz w:val="28"/>
                <w:szCs w:val="28"/>
              </w:rPr>
              <w:fldChar w:fldCharType="separate"/>
            </w:r>
            <w:r w:rsidR="002A2B51">
              <w:rPr>
                <w:webHidden/>
                <w:sz w:val="28"/>
                <w:szCs w:val="28"/>
              </w:rPr>
              <w:t>10</w:t>
            </w:r>
            <w:r w:rsidR="00962FD2" w:rsidRPr="00DF02ED">
              <w:rPr>
                <w:webHidden/>
                <w:sz w:val="28"/>
                <w:szCs w:val="28"/>
              </w:rPr>
              <w:fldChar w:fldCharType="end"/>
            </w:r>
          </w:hyperlink>
        </w:p>
        <w:p w14:paraId="5B3C9B24" w14:textId="7919C1A1"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14" w:history="1">
            <w:r w:rsidR="00962FD2" w:rsidRPr="00DF02ED">
              <w:rPr>
                <w:rStyle w:val="Hyperlink"/>
                <w:sz w:val="28"/>
                <w:szCs w:val="28"/>
              </w:rPr>
              <w:t>Plan of the area</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_Toc153276314 \h </w:instrText>
            </w:r>
            <w:r w:rsidR="00962FD2" w:rsidRPr="00DF02ED">
              <w:rPr>
                <w:webHidden/>
                <w:sz w:val="28"/>
                <w:szCs w:val="28"/>
              </w:rPr>
            </w:r>
            <w:r w:rsidR="00962FD2" w:rsidRPr="00DF02ED">
              <w:rPr>
                <w:webHidden/>
                <w:sz w:val="28"/>
                <w:szCs w:val="28"/>
              </w:rPr>
              <w:fldChar w:fldCharType="separate"/>
            </w:r>
            <w:r w:rsidR="002A2B51">
              <w:rPr>
                <w:webHidden/>
                <w:sz w:val="28"/>
                <w:szCs w:val="28"/>
              </w:rPr>
              <w:t>10</w:t>
            </w:r>
            <w:r w:rsidR="00962FD2" w:rsidRPr="00DF02ED">
              <w:rPr>
                <w:webHidden/>
                <w:sz w:val="28"/>
                <w:szCs w:val="28"/>
              </w:rPr>
              <w:fldChar w:fldCharType="end"/>
            </w:r>
          </w:hyperlink>
        </w:p>
        <w:p w14:paraId="3F1892B7" w14:textId="09EDD16D"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15" w:history="1">
            <w:r w:rsidR="00962FD2" w:rsidRPr="00DF02ED">
              <w:rPr>
                <w:rStyle w:val="Hyperlink"/>
                <w:sz w:val="28"/>
                <w:szCs w:val="28"/>
              </w:rPr>
              <w:t>Indemnity</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_Toc153276315 \h </w:instrText>
            </w:r>
            <w:r w:rsidR="00962FD2" w:rsidRPr="00DF02ED">
              <w:rPr>
                <w:webHidden/>
                <w:sz w:val="28"/>
                <w:szCs w:val="28"/>
              </w:rPr>
            </w:r>
            <w:r w:rsidR="00962FD2" w:rsidRPr="00DF02ED">
              <w:rPr>
                <w:webHidden/>
                <w:sz w:val="28"/>
                <w:szCs w:val="28"/>
              </w:rPr>
              <w:fldChar w:fldCharType="separate"/>
            </w:r>
            <w:r w:rsidR="002A2B51">
              <w:rPr>
                <w:webHidden/>
                <w:sz w:val="28"/>
                <w:szCs w:val="28"/>
              </w:rPr>
              <w:t>10</w:t>
            </w:r>
            <w:r w:rsidR="00962FD2" w:rsidRPr="00DF02ED">
              <w:rPr>
                <w:webHidden/>
                <w:sz w:val="28"/>
                <w:szCs w:val="28"/>
              </w:rPr>
              <w:fldChar w:fldCharType="end"/>
            </w:r>
          </w:hyperlink>
        </w:p>
        <w:p w14:paraId="2CC139C4" w14:textId="7437245D"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16" w:history="1">
            <w:r w:rsidR="00962FD2" w:rsidRPr="00DF02ED">
              <w:rPr>
                <w:rStyle w:val="Hyperlink"/>
                <w:sz w:val="28"/>
                <w:szCs w:val="28"/>
              </w:rPr>
              <w:t>Public/product liability insurance</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_Toc153276316 \h </w:instrText>
            </w:r>
            <w:r w:rsidR="00962FD2" w:rsidRPr="00DF02ED">
              <w:rPr>
                <w:webHidden/>
                <w:sz w:val="28"/>
                <w:szCs w:val="28"/>
              </w:rPr>
            </w:r>
            <w:r w:rsidR="00962FD2" w:rsidRPr="00DF02ED">
              <w:rPr>
                <w:webHidden/>
                <w:sz w:val="28"/>
                <w:szCs w:val="28"/>
              </w:rPr>
              <w:fldChar w:fldCharType="separate"/>
            </w:r>
            <w:r w:rsidR="002A2B51">
              <w:rPr>
                <w:webHidden/>
                <w:sz w:val="28"/>
                <w:szCs w:val="28"/>
              </w:rPr>
              <w:t>11</w:t>
            </w:r>
            <w:r w:rsidR="00962FD2" w:rsidRPr="00DF02ED">
              <w:rPr>
                <w:webHidden/>
                <w:sz w:val="28"/>
                <w:szCs w:val="28"/>
              </w:rPr>
              <w:fldChar w:fldCharType="end"/>
            </w:r>
          </w:hyperlink>
        </w:p>
        <w:p w14:paraId="0BD1F264" w14:textId="4CDD1C16" w:rsidR="00962FD2" w:rsidRPr="00DF02ED" w:rsidRDefault="00000000">
          <w:pPr>
            <w:pStyle w:val="TOC3"/>
            <w:rPr>
              <w:rFonts w:eastAsiaTheme="minorEastAsia" w:cstheme="minorBidi"/>
              <w:color w:val="auto"/>
              <w:kern w:val="2"/>
              <w:sz w:val="28"/>
              <w:szCs w:val="28"/>
              <w:lang w:eastAsia="en-AU"/>
              <w14:ligatures w14:val="standardContextual"/>
            </w:rPr>
          </w:pPr>
          <w:hyperlink w:anchor="_Toc153276317" w:history="1">
            <w:r w:rsidR="00962FD2" w:rsidRPr="00DF02ED">
              <w:rPr>
                <w:rStyle w:val="Hyperlink"/>
                <w:sz w:val="28"/>
                <w:szCs w:val="28"/>
              </w:rPr>
              <w:t>Advertising (public notices, websites, media)</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_Toc153276317 \h </w:instrText>
            </w:r>
            <w:r w:rsidR="00962FD2" w:rsidRPr="00DF02ED">
              <w:rPr>
                <w:webHidden/>
                <w:sz w:val="28"/>
                <w:szCs w:val="28"/>
              </w:rPr>
            </w:r>
            <w:r w:rsidR="00962FD2" w:rsidRPr="00DF02ED">
              <w:rPr>
                <w:webHidden/>
                <w:sz w:val="28"/>
                <w:szCs w:val="28"/>
              </w:rPr>
              <w:fldChar w:fldCharType="separate"/>
            </w:r>
            <w:r w:rsidR="002A2B51">
              <w:rPr>
                <w:webHidden/>
                <w:sz w:val="28"/>
                <w:szCs w:val="28"/>
              </w:rPr>
              <w:t>11</w:t>
            </w:r>
            <w:r w:rsidR="00962FD2" w:rsidRPr="00DF02ED">
              <w:rPr>
                <w:webHidden/>
                <w:sz w:val="28"/>
                <w:szCs w:val="28"/>
              </w:rPr>
              <w:fldChar w:fldCharType="end"/>
            </w:r>
          </w:hyperlink>
        </w:p>
        <w:p w14:paraId="104CA62C" w14:textId="3CD3C336"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318" w:history="1">
            <w:r w:rsidR="00962FD2" w:rsidRPr="00DF02ED">
              <w:rPr>
                <w:rStyle w:val="Hyperlink"/>
                <w:sz w:val="28"/>
                <w:szCs w:val="28"/>
              </w:rPr>
              <w:t>Contact details</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_Toc153276318 \h </w:instrText>
            </w:r>
            <w:r w:rsidR="00962FD2" w:rsidRPr="00DF02ED">
              <w:rPr>
                <w:webHidden/>
                <w:sz w:val="28"/>
                <w:szCs w:val="28"/>
              </w:rPr>
            </w:r>
            <w:r w:rsidR="00962FD2" w:rsidRPr="00DF02ED">
              <w:rPr>
                <w:webHidden/>
                <w:sz w:val="28"/>
                <w:szCs w:val="28"/>
              </w:rPr>
              <w:fldChar w:fldCharType="separate"/>
            </w:r>
            <w:r w:rsidR="002A2B51">
              <w:rPr>
                <w:webHidden/>
                <w:sz w:val="28"/>
                <w:szCs w:val="28"/>
              </w:rPr>
              <w:t>12</w:t>
            </w:r>
            <w:r w:rsidR="00962FD2" w:rsidRPr="00DF02ED">
              <w:rPr>
                <w:webHidden/>
                <w:sz w:val="28"/>
                <w:szCs w:val="28"/>
              </w:rPr>
              <w:fldChar w:fldCharType="end"/>
            </w:r>
          </w:hyperlink>
        </w:p>
        <w:p w14:paraId="678F902B" w14:textId="4D0022F9" w:rsidR="00962FD2" w:rsidRPr="00DF02ED" w:rsidRDefault="00000000">
          <w:pPr>
            <w:pStyle w:val="TOC2"/>
            <w:rPr>
              <w:rFonts w:asciiTheme="minorHAnsi" w:eastAsiaTheme="minorEastAsia" w:hAnsiTheme="minorHAnsi" w:cstheme="minorBidi"/>
              <w:color w:val="auto"/>
              <w:kern w:val="2"/>
              <w:sz w:val="28"/>
              <w:szCs w:val="28"/>
              <w:lang w:eastAsia="en-AU"/>
              <w14:ligatures w14:val="standardContextual"/>
            </w:rPr>
          </w:pPr>
          <w:hyperlink w:anchor="_Toc153276319" w:history="1">
            <w:r w:rsidR="00962FD2" w:rsidRPr="00DF02ED">
              <w:rPr>
                <w:rStyle w:val="Hyperlink"/>
                <w:sz w:val="28"/>
                <w:szCs w:val="28"/>
              </w:rPr>
              <w:t>Website information</w:t>
            </w:r>
            <w:r w:rsidR="00962FD2" w:rsidRPr="00DF02ED">
              <w:rPr>
                <w:webHidden/>
                <w:sz w:val="28"/>
                <w:szCs w:val="28"/>
              </w:rPr>
              <w:tab/>
            </w:r>
            <w:r w:rsidR="00962FD2" w:rsidRPr="00DF02ED">
              <w:rPr>
                <w:webHidden/>
                <w:sz w:val="28"/>
                <w:szCs w:val="28"/>
              </w:rPr>
              <w:fldChar w:fldCharType="begin"/>
            </w:r>
            <w:r w:rsidR="00962FD2" w:rsidRPr="00DF02ED">
              <w:rPr>
                <w:webHidden/>
                <w:sz w:val="28"/>
                <w:szCs w:val="28"/>
              </w:rPr>
              <w:instrText xml:space="preserve"> PAGEREF _Toc153276319 \h </w:instrText>
            </w:r>
            <w:r w:rsidR="00962FD2" w:rsidRPr="00DF02ED">
              <w:rPr>
                <w:webHidden/>
                <w:sz w:val="28"/>
                <w:szCs w:val="28"/>
              </w:rPr>
            </w:r>
            <w:r w:rsidR="00962FD2" w:rsidRPr="00DF02ED">
              <w:rPr>
                <w:webHidden/>
                <w:sz w:val="28"/>
                <w:szCs w:val="28"/>
              </w:rPr>
              <w:fldChar w:fldCharType="separate"/>
            </w:r>
            <w:r w:rsidR="002A2B51">
              <w:rPr>
                <w:webHidden/>
                <w:sz w:val="28"/>
                <w:szCs w:val="28"/>
              </w:rPr>
              <w:t>12</w:t>
            </w:r>
            <w:r w:rsidR="00962FD2" w:rsidRPr="00DF02ED">
              <w:rPr>
                <w:webHidden/>
                <w:sz w:val="28"/>
                <w:szCs w:val="28"/>
              </w:rPr>
              <w:fldChar w:fldCharType="end"/>
            </w:r>
          </w:hyperlink>
        </w:p>
        <w:p w14:paraId="551BC1D8" w14:textId="099AA594" w:rsidR="00D55EE6" w:rsidRDefault="00D55EE6">
          <w:r>
            <w:rPr>
              <w:b/>
              <w:bCs/>
              <w:noProof/>
            </w:rPr>
            <w:fldChar w:fldCharType="end"/>
          </w:r>
        </w:p>
      </w:sdtContent>
    </w:sdt>
    <w:p w14:paraId="391C99DB" w14:textId="77777777" w:rsidR="00D55EE6" w:rsidRDefault="00D55EE6">
      <w:pPr>
        <w:spacing w:before="0" w:after="0" w:line="240" w:lineRule="auto"/>
      </w:pPr>
    </w:p>
    <w:bookmarkEnd w:id="0"/>
    <w:bookmarkEnd w:id="1"/>
    <w:bookmarkEnd w:id="2"/>
    <w:bookmarkEnd w:id="3"/>
    <w:p w14:paraId="5AA46D84" w14:textId="2C4AB969" w:rsidR="000F096C" w:rsidRDefault="000F096C" w:rsidP="00E07C77">
      <w:pPr>
        <w:spacing w:before="0" w:after="0" w:line="240" w:lineRule="auto"/>
      </w:pPr>
    </w:p>
    <w:p w14:paraId="051DAA96" w14:textId="710A4AA3" w:rsidR="000F096C" w:rsidRPr="000F096C" w:rsidRDefault="000F096C" w:rsidP="000F096C">
      <w:r>
        <w:t> </w:t>
      </w:r>
    </w:p>
    <w:p w14:paraId="578F2488" w14:textId="570F6E2E" w:rsidR="000F096C" w:rsidRDefault="000F096C">
      <w:pPr>
        <w:spacing w:before="0" w:after="0" w:line="240" w:lineRule="auto"/>
      </w:pPr>
      <w:r>
        <w:br w:type="page"/>
      </w:r>
    </w:p>
    <w:p w14:paraId="3CC5612B" w14:textId="7638159A" w:rsidR="00297E16" w:rsidRPr="00946A73" w:rsidRDefault="00946A73" w:rsidP="00946A73">
      <w:pPr>
        <w:pStyle w:val="Heading2"/>
        <w:numPr>
          <w:ilvl w:val="0"/>
          <w:numId w:val="0"/>
        </w:numPr>
      </w:pPr>
      <w:bookmarkStart w:id="4" w:name="_Toc153276297"/>
      <w:r>
        <w:lastRenderedPageBreak/>
        <w:t>Introduction</w:t>
      </w:r>
      <w:bookmarkEnd w:id="4"/>
    </w:p>
    <w:p w14:paraId="65C62410" w14:textId="761FCB41" w:rsidR="001205A4" w:rsidRPr="00297E16" w:rsidRDefault="001205A4" w:rsidP="001205A4">
      <w:pPr>
        <w:tabs>
          <w:tab w:val="right" w:pos="8640"/>
        </w:tabs>
        <w:rPr>
          <w:sz w:val="22"/>
          <w:szCs w:val="22"/>
          <w:lang w:val="en-GB"/>
        </w:rPr>
      </w:pPr>
      <w:r w:rsidRPr="00297E16">
        <w:rPr>
          <w:sz w:val="22"/>
          <w:szCs w:val="22"/>
          <w:lang w:val="en-GB"/>
        </w:rPr>
        <w:t>These guidelines are provided to assist individuals and/or organisations wanting to apply to hold an event either within Fremantle Ports’ boundaries or in conjunction with other non-port events such as festivals, street parades and concerts that are held near the port and may impact on its operations or the port tenants or stakeholders.</w:t>
      </w:r>
    </w:p>
    <w:p w14:paraId="4523A64F" w14:textId="1A0D7015" w:rsidR="001205A4" w:rsidRPr="00297E16" w:rsidRDefault="001205A4" w:rsidP="001205A4">
      <w:pPr>
        <w:tabs>
          <w:tab w:val="right" w:pos="8640"/>
        </w:tabs>
        <w:rPr>
          <w:sz w:val="22"/>
          <w:szCs w:val="22"/>
          <w:lang w:val="en-GB"/>
        </w:rPr>
      </w:pPr>
      <w:r w:rsidRPr="00297E16">
        <w:rPr>
          <w:sz w:val="22"/>
          <w:szCs w:val="22"/>
          <w:lang w:val="en-GB"/>
        </w:rPr>
        <w:t>The information contained is provided only as a guideline to outline Fremantle Ports’ requirements. Some planned events may require additional specialised information.</w:t>
      </w:r>
    </w:p>
    <w:p w14:paraId="0D120D76" w14:textId="7BB5C683" w:rsidR="000F096C" w:rsidRPr="00946A73" w:rsidRDefault="001205A4" w:rsidP="00946A73">
      <w:pPr>
        <w:tabs>
          <w:tab w:val="right" w:pos="8640"/>
        </w:tabs>
        <w:rPr>
          <w:sz w:val="22"/>
          <w:szCs w:val="22"/>
          <w:lang w:val="en-GB"/>
        </w:rPr>
      </w:pPr>
      <w:r w:rsidRPr="00297E16">
        <w:rPr>
          <w:sz w:val="22"/>
          <w:szCs w:val="22"/>
          <w:lang w:val="en-GB"/>
        </w:rPr>
        <w:t>Fremantle Ports will consider approving events and activities within its boundaries. Please be aware, however, that port operational needs always take priority, and event dates and times may be subject to change at short notice.</w:t>
      </w:r>
    </w:p>
    <w:p w14:paraId="3D7F5873" w14:textId="100C245B" w:rsidR="00946A73" w:rsidRPr="00946A73" w:rsidRDefault="00946A73" w:rsidP="00946A73">
      <w:pPr>
        <w:pStyle w:val="Heading2"/>
        <w:numPr>
          <w:ilvl w:val="0"/>
          <w:numId w:val="0"/>
        </w:numPr>
      </w:pPr>
      <w:bookmarkStart w:id="5" w:name="_Toc153276298"/>
      <w:r>
        <w:t xml:space="preserve">Application to conduct an </w:t>
      </w:r>
      <w:proofErr w:type="gramStart"/>
      <w:r>
        <w:t>event</w:t>
      </w:r>
      <w:bookmarkEnd w:id="5"/>
      <w:proofErr w:type="gramEnd"/>
    </w:p>
    <w:p w14:paraId="5EF5D631" w14:textId="3489E8FB" w:rsidR="00946A73" w:rsidRPr="00946A73" w:rsidRDefault="00946A73" w:rsidP="00946A73">
      <w:pPr>
        <w:tabs>
          <w:tab w:val="right" w:pos="0"/>
        </w:tabs>
        <w:rPr>
          <w:iCs/>
          <w:sz w:val="22"/>
          <w:szCs w:val="22"/>
          <w:lang w:val="en-GB"/>
        </w:rPr>
      </w:pPr>
      <w:r w:rsidRPr="00946A73">
        <w:rPr>
          <w:sz w:val="22"/>
          <w:szCs w:val="22"/>
          <w:lang w:val="en-GB"/>
        </w:rPr>
        <w:t xml:space="preserve">Please email Fremantle Ports Corporate and Community Relations branch at: </w:t>
      </w:r>
      <w:hyperlink r:id="rId12" w:history="1">
        <w:r w:rsidRPr="00946A73">
          <w:rPr>
            <w:rStyle w:val="Hyperlink"/>
            <w:sz w:val="22"/>
            <w:szCs w:val="22"/>
            <w:lang w:val="en-GB"/>
          </w:rPr>
          <w:t>governmentpublicrelations@fremantleports.com.au</w:t>
        </w:r>
      </w:hyperlink>
      <w:r w:rsidRPr="00946A73">
        <w:rPr>
          <w:sz w:val="22"/>
          <w:szCs w:val="22"/>
          <w:lang w:val="en-GB"/>
        </w:rPr>
        <w:t xml:space="preserve"> with an outline of your event proposal </w:t>
      </w:r>
      <w:r w:rsidRPr="00946A73">
        <w:rPr>
          <w:iCs/>
          <w:sz w:val="22"/>
          <w:szCs w:val="22"/>
          <w:lang w:val="en-GB"/>
        </w:rPr>
        <w:t xml:space="preserve">before completing the Fremantle Ports External Event Application as some types of events are not permitted. </w:t>
      </w:r>
    </w:p>
    <w:p w14:paraId="2BE6342B" w14:textId="4A06AF61" w:rsidR="00946A73" w:rsidRPr="00946A73" w:rsidRDefault="00946A73" w:rsidP="00946A73">
      <w:pPr>
        <w:tabs>
          <w:tab w:val="right" w:pos="0"/>
        </w:tabs>
        <w:rPr>
          <w:sz w:val="22"/>
          <w:szCs w:val="22"/>
          <w:lang w:val="en-GB"/>
        </w:rPr>
      </w:pPr>
      <w:r w:rsidRPr="00946A73">
        <w:rPr>
          <w:sz w:val="22"/>
          <w:szCs w:val="22"/>
          <w:lang w:val="en-GB"/>
        </w:rPr>
        <w:t>Any event or activity held within the port boundary requires the written approval of Fremantle Ports. A minimum of 60 days’ notice is required to process an event application.</w:t>
      </w:r>
    </w:p>
    <w:p w14:paraId="067F7261" w14:textId="3F15E6AF" w:rsidR="00946A73" w:rsidRPr="00946A73" w:rsidRDefault="00946A73" w:rsidP="00946A73">
      <w:pPr>
        <w:tabs>
          <w:tab w:val="right" w:pos="0"/>
        </w:tabs>
        <w:rPr>
          <w:sz w:val="22"/>
          <w:szCs w:val="22"/>
          <w:lang w:val="en-GB"/>
        </w:rPr>
      </w:pPr>
      <w:r w:rsidRPr="00946A73">
        <w:rPr>
          <w:sz w:val="22"/>
          <w:szCs w:val="22"/>
          <w:lang w:val="en-GB"/>
        </w:rPr>
        <w:t xml:space="preserve">The </w:t>
      </w:r>
      <w:r w:rsidRPr="00946A73">
        <w:rPr>
          <w:i/>
          <w:sz w:val="22"/>
          <w:szCs w:val="22"/>
          <w:lang w:val="en-GB"/>
        </w:rPr>
        <w:t>Port Authorities Act 1999</w:t>
      </w:r>
      <w:r w:rsidRPr="00946A73">
        <w:rPr>
          <w:sz w:val="22"/>
          <w:szCs w:val="22"/>
          <w:lang w:val="en-GB"/>
        </w:rPr>
        <w:t xml:space="preserve"> and </w:t>
      </w:r>
      <w:r w:rsidRPr="00946A73">
        <w:rPr>
          <w:iCs/>
          <w:sz w:val="22"/>
          <w:szCs w:val="22"/>
          <w:lang w:val="en-GB"/>
        </w:rPr>
        <w:t>Port Authorities Regulations 2001</w:t>
      </w:r>
      <w:r w:rsidRPr="00946A73">
        <w:rPr>
          <w:sz w:val="22"/>
          <w:szCs w:val="22"/>
          <w:lang w:val="en-GB"/>
        </w:rPr>
        <w:t xml:space="preserve"> apply to all events approved by Fremantle Ports.</w:t>
      </w:r>
    </w:p>
    <w:p w14:paraId="3E4F2ABB" w14:textId="46D60A66" w:rsidR="00946A73" w:rsidRPr="00946A73" w:rsidRDefault="00946A73" w:rsidP="00946A73">
      <w:pPr>
        <w:tabs>
          <w:tab w:val="right" w:pos="0"/>
        </w:tabs>
        <w:rPr>
          <w:sz w:val="22"/>
          <w:szCs w:val="22"/>
          <w:lang w:val="en-GB"/>
        </w:rPr>
      </w:pPr>
      <w:r w:rsidRPr="00946A73">
        <w:rPr>
          <w:sz w:val="22"/>
          <w:szCs w:val="22"/>
          <w:lang w:val="en-GB"/>
        </w:rPr>
        <w:t>Fremantle Ports may grant “in principle” approval for an event to proceed but reserves the right to cancel or limit the event because of port operational requirements, or the operational requirements of Fremantle Ports’ tenants or stakeholders at any time.</w:t>
      </w:r>
    </w:p>
    <w:p w14:paraId="3D2AE768" w14:textId="4A6557D6" w:rsidR="00946A73" w:rsidRPr="00946A73" w:rsidRDefault="00946A73" w:rsidP="00946A73">
      <w:pPr>
        <w:tabs>
          <w:tab w:val="right" w:pos="0"/>
        </w:tabs>
        <w:rPr>
          <w:sz w:val="22"/>
          <w:szCs w:val="22"/>
          <w:lang w:val="en-GB"/>
        </w:rPr>
      </w:pPr>
      <w:r w:rsidRPr="00946A73">
        <w:rPr>
          <w:sz w:val="22"/>
          <w:szCs w:val="22"/>
          <w:lang w:val="en-GB"/>
        </w:rPr>
        <w:t xml:space="preserve">The Event Organiser/s must clearly understand that any involvement of Fremantle Ports, or its assets, may incur charges payable by the Event Organiser/s to ensure the event is cost neutral to Fremantle Ports. This includes, but is not limited to, the use of Fremantle Ports’ staff, </w:t>
      </w:r>
      <w:proofErr w:type="gramStart"/>
      <w:r w:rsidRPr="00946A73">
        <w:rPr>
          <w:sz w:val="22"/>
          <w:szCs w:val="22"/>
          <w:lang w:val="en-GB"/>
        </w:rPr>
        <w:t>infrastructure</w:t>
      </w:r>
      <w:proofErr w:type="gramEnd"/>
      <w:r w:rsidRPr="00946A73">
        <w:rPr>
          <w:sz w:val="22"/>
          <w:szCs w:val="22"/>
          <w:lang w:val="en-GB"/>
        </w:rPr>
        <w:t xml:space="preserve"> and equipment. </w:t>
      </w:r>
    </w:p>
    <w:p w14:paraId="37057044" w14:textId="23AE4CA6" w:rsidR="00946A73" w:rsidRPr="00946A73" w:rsidRDefault="00946A73" w:rsidP="00946A73">
      <w:pPr>
        <w:ind w:left="66"/>
        <w:rPr>
          <w:sz w:val="22"/>
          <w:szCs w:val="22"/>
          <w:lang w:val="en-GB"/>
        </w:rPr>
      </w:pPr>
      <w:r w:rsidRPr="00946A73">
        <w:rPr>
          <w:sz w:val="22"/>
          <w:szCs w:val="22"/>
          <w:lang w:val="en-GB"/>
        </w:rPr>
        <w:t>Event Organiser/s may be required to attend a meeting to discuss the potential impact of the event on port operations and other stakeholders. The applicant will be formally advised if the application requires amending, or if it has been approved or rejected.</w:t>
      </w:r>
    </w:p>
    <w:p w14:paraId="22B811C7" w14:textId="14D5DAD7" w:rsidR="00946A73" w:rsidRPr="00946A73" w:rsidRDefault="00946A73" w:rsidP="00946A73">
      <w:pPr>
        <w:ind w:left="66"/>
        <w:rPr>
          <w:sz w:val="22"/>
          <w:szCs w:val="22"/>
          <w:lang w:val="en-GB"/>
        </w:rPr>
      </w:pPr>
      <w:r w:rsidRPr="00946A73">
        <w:rPr>
          <w:sz w:val="22"/>
          <w:szCs w:val="22"/>
          <w:lang w:val="en-GB"/>
        </w:rPr>
        <w:t>If the event is approved, the Event Organiser may be required to attend a debriefing within seven (7) days of completion of the event.</w:t>
      </w:r>
    </w:p>
    <w:p w14:paraId="0A8EBCAA" w14:textId="22A4BA77" w:rsidR="00946A73" w:rsidRDefault="00946A73" w:rsidP="00946A73">
      <w:pPr>
        <w:tabs>
          <w:tab w:val="right" w:pos="0"/>
        </w:tabs>
        <w:rPr>
          <w:color w:val="0000FF"/>
          <w:sz w:val="22"/>
          <w:szCs w:val="22"/>
          <w:u w:val="single"/>
          <w:lang w:val="en-GB"/>
        </w:rPr>
      </w:pPr>
      <w:r w:rsidRPr="00946A73">
        <w:rPr>
          <w:sz w:val="22"/>
          <w:szCs w:val="22"/>
          <w:lang w:val="en-GB"/>
        </w:rPr>
        <w:t xml:space="preserve">Fremantle Ports Community Engagement Specialist will contact you to discuss your proposal once it is received.  If you obtain approval to proceed with an application, please submit your application at least 60 days before the proposed event via email to: </w:t>
      </w:r>
      <w:hyperlink r:id="rId13" w:history="1">
        <w:r w:rsidRPr="00946A73">
          <w:rPr>
            <w:rStyle w:val="Hyperlink"/>
            <w:sz w:val="22"/>
            <w:szCs w:val="22"/>
            <w:lang w:val="en-GB"/>
          </w:rPr>
          <w:t>governmentpublicrelations@fremantleports.com.au</w:t>
        </w:r>
      </w:hyperlink>
    </w:p>
    <w:p w14:paraId="5C86BE38" w14:textId="43E43296" w:rsidR="00B9657E" w:rsidRDefault="00B9657E">
      <w:pPr>
        <w:spacing w:before="0" w:after="0" w:line="240" w:lineRule="auto"/>
        <w:rPr>
          <w:color w:val="0000FF"/>
          <w:sz w:val="22"/>
          <w:szCs w:val="22"/>
          <w:u w:val="single"/>
          <w:lang w:val="en-GB"/>
        </w:rPr>
      </w:pPr>
      <w:r>
        <w:rPr>
          <w:color w:val="0000FF"/>
          <w:sz w:val="22"/>
          <w:szCs w:val="22"/>
          <w:u w:val="single"/>
          <w:lang w:val="en-GB"/>
        </w:rPr>
        <w:br w:type="page"/>
      </w:r>
    </w:p>
    <w:p w14:paraId="315564E6" w14:textId="7B421B57" w:rsidR="00B9657E" w:rsidRPr="00B9657E" w:rsidRDefault="00B9657E" w:rsidP="00B9657E">
      <w:pPr>
        <w:pStyle w:val="Heading2"/>
        <w:numPr>
          <w:ilvl w:val="0"/>
          <w:numId w:val="0"/>
        </w:numPr>
      </w:pPr>
      <w:bookmarkStart w:id="6" w:name="_Toc153276299"/>
      <w:r>
        <w:lastRenderedPageBreak/>
        <w:t>Event description</w:t>
      </w:r>
      <w:bookmarkEnd w:id="6"/>
    </w:p>
    <w:p w14:paraId="33B94BD3" w14:textId="264CFDFF" w:rsidR="0011696E" w:rsidRPr="00C44C91" w:rsidRDefault="0011696E" w:rsidP="0011696E">
      <w:pPr>
        <w:pStyle w:val="Heading4"/>
        <w:numPr>
          <w:ilvl w:val="0"/>
          <w:numId w:val="0"/>
        </w:numPr>
      </w:pPr>
      <w:r>
        <w:t>Land-based event</w:t>
      </w:r>
    </w:p>
    <w:p w14:paraId="0EF061C8" w14:textId="3878FE7E" w:rsidR="00B9657E" w:rsidRDefault="00B9657E" w:rsidP="00B9657E">
      <w:pPr>
        <w:rPr>
          <w:sz w:val="22"/>
          <w:szCs w:val="22"/>
          <w:lang w:val="en-GB"/>
        </w:rPr>
      </w:pPr>
      <w:r w:rsidRPr="00B9657E">
        <w:rPr>
          <w:sz w:val="22"/>
          <w:szCs w:val="22"/>
          <w:lang w:val="en-GB"/>
        </w:rPr>
        <w:t xml:space="preserve">A general overview of the proposed event must be </w:t>
      </w:r>
      <w:proofErr w:type="gramStart"/>
      <w:r w:rsidRPr="00B9657E">
        <w:rPr>
          <w:sz w:val="22"/>
          <w:szCs w:val="22"/>
          <w:lang w:val="en-GB"/>
        </w:rPr>
        <w:t>provided;</w:t>
      </w:r>
      <w:proofErr w:type="gramEnd"/>
      <w:r w:rsidRPr="00B9657E">
        <w:rPr>
          <w:sz w:val="22"/>
          <w:szCs w:val="22"/>
          <w:lang w:val="en-GB"/>
        </w:rPr>
        <w:t xml:space="preserve"> e.g. a cycling event, triathlon, fun run or walkathon including the event's objectives.</w:t>
      </w:r>
    </w:p>
    <w:p w14:paraId="36E3EDEE" w14:textId="76D89AE0" w:rsidR="00B9657E" w:rsidRPr="0011696E" w:rsidRDefault="0011696E" w:rsidP="0011696E">
      <w:pPr>
        <w:pStyle w:val="Heading4"/>
        <w:numPr>
          <w:ilvl w:val="0"/>
          <w:numId w:val="0"/>
        </w:numPr>
      </w:pPr>
      <w:r>
        <w:t>Water-based event</w:t>
      </w:r>
    </w:p>
    <w:p w14:paraId="5DDD2B92" w14:textId="2DF0D51E" w:rsidR="00B9657E" w:rsidRPr="00B9657E" w:rsidRDefault="00B9657E" w:rsidP="00B9657E">
      <w:pPr>
        <w:rPr>
          <w:sz w:val="22"/>
          <w:szCs w:val="22"/>
          <w:lang w:val="en-GB"/>
        </w:rPr>
      </w:pPr>
      <w:r w:rsidRPr="00B9657E">
        <w:rPr>
          <w:sz w:val="22"/>
          <w:szCs w:val="22"/>
          <w:lang w:val="en-GB"/>
        </w:rPr>
        <w:t xml:space="preserve">A general overview of the proposed event is to be </w:t>
      </w:r>
      <w:proofErr w:type="gramStart"/>
      <w:r w:rsidRPr="00B9657E">
        <w:rPr>
          <w:sz w:val="22"/>
          <w:szCs w:val="22"/>
          <w:lang w:val="en-GB"/>
        </w:rPr>
        <w:t>provided;</w:t>
      </w:r>
      <w:proofErr w:type="gramEnd"/>
      <w:r w:rsidRPr="00B9657E">
        <w:rPr>
          <w:sz w:val="22"/>
          <w:szCs w:val="22"/>
          <w:lang w:val="en-GB"/>
        </w:rPr>
        <w:t xml:space="preserve"> e.g. swim, paddle, yacht/boat race and the event objectives.</w:t>
      </w:r>
    </w:p>
    <w:p w14:paraId="30A82913" w14:textId="46DD6358" w:rsidR="00B9657E" w:rsidRDefault="00B9657E" w:rsidP="00B9657E">
      <w:pPr>
        <w:rPr>
          <w:sz w:val="22"/>
          <w:szCs w:val="22"/>
          <w:lang w:val="en-GB"/>
        </w:rPr>
      </w:pPr>
      <w:r w:rsidRPr="00B9657E">
        <w:rPr>
          <w:sz w:val="22"/>
          <w:szCs w:val="22"/>
          <w:lang w:val="en-GB"/>
        </w:rPr>
        <w:t>The Harbour Master will assess all applications for water events based on the appropriateness and potential to impact on commercial shipping and port operations.</w:t>
      </w:r>
    </w:p>
    <w:p w14:paraId="366BEBB5" w14:textId="5F7C9344" w:rsidR="0011696E" w:rsidRPr="00C44C91" w:rsidRDefault="0011696E" w:rsidP="0011696E">
      <w:pPr>
        <w:pStyle w:val="Heading4"/>
        <w:numPr>
          <w:ilvl w:val="0"/>
          <w:numId w:val="0"/>
        </w:numPr>
      </w:pPr>
      <w:r>
        <w:t>Water-based and land-based activity</w:t>
      </w:r>
    </w:p>
    <w:p w14:paraId="0373DCCF" w14:textId="77063CD3" w:rsidR="006479A6" w:rsidRDefault="00B9657E" w:rsidP="00B9657E">
      <w:pPr>
        <w:rPr>
          <w:sz w:val="22"/>
          <w:szCs w:val="22"/>
          <w:lang w:val="en-GB"/>
        </w:rPr>
      </w:pPr>
      <w:r w:rsidRPr="00B9657E">
        <w:rPr>
          <w:sz w:val="22"/>
          <w:szCs w:val="22"/>
          <w:lang w:val="en-GB"/>
        </w:rPr>
        <w:t>If an event involves water-based and land-based activities, the application will be assessed at two levels. Corporate and Community Relations will assess the land-based activities and approval to conduct water-based activities will be granted/declined by the Harbour Master.</w:t>
      </w:r>
    </w:p>
    <w:p w14:paraId="7192C313" w14:textId="4371A8A9" w:rsidR="006479A6" w:rsidRPr="006479A6" w:rsidRDefault="006479A6" w:rsidP="006479A6">
      <w:pPr>
        <w:pStyle w:val="Heading2"/>
        <w:numPr>
          <w:ilvl w:val="0"/>
          <w:numId w:val="0"/>
        </w:numPr>
      </w:pPr>
      <w:bookmarkStart w:id="7" w:name="_Toc153276300"/>
      <w:r>
        <w:t xml:space="preserve">Compulsory event details </w:t>
      </w:r>
      <w:proofErr w:type="gramStart"/>
      <w:r>
        <w:t>required</w:t>
      </w:r>
      <w:bookmarkEnd w:id="7"/>
      <w:proofErr w:type="gramEnd"/>
    </w:p>
    <w:p w14:paraId="187C7A78" w14:textId="07B53393" w:rsidR="006479A6" w:rsidRDefault="006479A6" w:rsidP="006479A6">
      <w:pPr>
        <w:rPr>
          <w:sz w:val="22"/>
          <w:szCs w:val="22"/>
          <w:lang w:val="en-GB"/>
        </w:rPr>
      </w:pPr>
      <w:r w:rsidRPr="006479A6">
        <w:rPr>
          <w:sz w:val="22"/>
          <w:szCs w:val="22"/>
          <w:lang w:val="en-GB"/>
        </w:rPr>
        <w:t>Event applications must be submitted using the Fremantle Ports External Event Application and contain all the information as requested.  Please make sure you include full details and all relevant attachments.  Fremantle Ports may contact you for further information if required.</w:t>
      </w:r>
    </w:p>
    <w:p w14:paraId="01D8C561" w14:textId="296E186A" w:rsidR="006479A6" w:rsidRPr="006479A6" w:rsidRDefault="006479A6" w:rsidP="006479A6">
      <w:pPr>
        <w:pStyle w:val="Heading2"/>
        <w:numPr>
          <w:ilvl w:val="0"/>
          <w:numId w:val="0"/>
        </w:numPr>
      </w:pPr>
      <w:bookmarkStart w:id="8" w:name="_Toc153276301"/>
      <w:r>
        <w:t>Water-based events</w:t>
      </w:r>
      <w:bookmarkEnd w:id="8"/>
    </w:p>
    <w:p w14:paraId="4D670D81" w14:textId="1CA0A62B" w:rsidR="006479A6" w:rsidRPr="006479A6" w:rsidRDefault="006479A6" w:rsidP="006479A6">
      <w:pPr>
        <w:rPr>
          <w:sz w:val="22"/>
          <w:szCs w:val="22"/>
          <w:lang w:val="en-GB"/>
        </w:rPr>
      </w:pPr>
      <w:r w:rsidRPr="006479A6">
        <w:rPr>
          <w:sz w:val="22"/>
          <w:szCs w:val="22"/>
          <w:lang w:val="en-GB"/>
        </w:rPr>
        <w:t xml:space="preserve">Applications for water-based events are to be submitted using the Fremantle Ports External Event Application and contain all the relevant attachments.  Water-based events may be approved, provided they do not interfere with commercial shipping movements and port operations.  However, this is at the Harbour </w:t>
      </w:r>
      <w:proofErr w:type="gramStart"/>
      <w:r w:rsidRPr="006479A6">
        <w:rPr>
          <w:sz w:val="22"/>
          <w:szCs w:val="22"/>
          <w:lang w:val="en-GB"/>
        </w:rPr>
        <w:t>Master’s</w:t>
      </w:r>
      <w:proofErr w:type="gramEnd"/>
      <w:r w:rsidRPr="006479A6">
        <w:rPr>
          <w:sz w:val="22"/>
          <w:szCs w:val="22"/>
          <w:lang w:val="en-GB"/>
        </w:rPr>
        <w:t xml:space="preserve"> discretion.</w:t>
      </w:r>
    </w:p>
    <w:p w14:paraId="48CD25F8" w14:textId="5314CC3D" w:rsidR="006479A6" w:rsidRPr="006479A6" w:rsidRDefault="006479A6" w:rsidP="006479A6">
      <w:pPr>
        <w:rPr>
          <w:sz w:val="22"/>
          <w:szCs w:val="22"/>
          <w:lang w:val="en-GB"/>
        </w:rPr>
      </w:pPr>
      <w:r w:rsidRPr="006479A6">
        <w:rPr>
          <w:sz w:val="22"/>
          <w:szCs w:val="22"/>
          <w:lang w:val="en-GB"/>
        </w:rPr>
        <w:t>Event Organisers must comply with any further conditions as set down by the Harbour Master who has overall control of the event.  Please also note the following which may be helpful in preparing your application:</w:t>
      </w:r>
    </w:p>
    <w:p w14:paraId="01367CA8" w14:textId="762D2DB5" w:rsidR="006479A6" w:rsidRPr="006479A6" w:rsidRDefault="006479A6" w:rsidP="006479A6">
      <w:pPr>
        <w:numPr>
          <w:ilvl w:val="0"/>
          <w:numId w:val="32"/>
        </w:numPr>
        <w:spacing w:before="0" w:after="0" w:line="240" w:lineRule="auto"/>
        <w:rPr>
          <w:sz w:val="22"/>
          <w:szCs w:val="22"/>
          <w:lang w:val="en-GB"/>
        </w:rPr>
      </w:pPr>
      <w:r w:rsidRPr="006479A6">
        <w:rPr>
          <w:sz w:val="22"/>
          <w:szCs w:val="22"/>
          <w:lang w:val="en-GB"/>
        </w:rPr>
        <w:t>Commercial shipping needs have priority and timings may need to be altered on the day of the event to accommodate port operations.</w:t>
      </w:r>
      <w:r>
        <w:rPr>
          <w:sz w:val="22"/>
          <w:szCs w:val="22"/>
          <w:lang w:val="en-GB"/>
        </w:rPr>
        <w:br/>
      </w:r>
    </w:p>
    <w:p w14:paraId="2258D92D" w14:textId="5064940D" w:rsidR="006479A6" w:rsidRPr="006479A6" w:rsidRDefault="006479A6" w:rsidP="006479A6">
      <w:pPr>
        <w:numPr>
          <w:ilvl w:val="0"/>
          <w:numId w:val="32"/>
        </w:numPr>
        <w:spacing w:before="0" w:after="0" w:line="240" w:lineRule="auto"/>
        <w:rPr>
          <w:sz w:val="22"/>
          <w:szCs w:val="22"/>
          <w:lang w:val="en-GB"/>
        </w:rPr>
      </w:pPr>
      <w:r w:rsidRPr="006479A6">
        <w:rPr>
          <w:sz w:val="22"/>
          <w:szCs w:val="22"/>
          <w:lang w:val="en-GB"/>
        </w:rPr>
        <w:t>The Event Organisers of the event are responsible for conducting the event and are required to have sufficient staff available for operating marshalling and rescue boats, etc. Fremantle Ports cannot provide any resources.</w:t>
      </w:r>
      <w:r>
        <w:rPr>
          <w:sz w:val="22"/>
          <w:szCs w:val="22"/>
          <w:lang w:val="en-GB"/>
        </w:rPr>
        <w:br/>
      </w:r>
    </w:p>
    <w:p w14:paraId="45906A44" w14:textId="4BB6F17A" w:rsidR="006479A6" w:rsidRPr="006479A6" w:rsidRDefault="006479A6" w:rsidP="006479A6">
      <w:pPr>
        <w:numPr>
          <w:ilvl w:val="0"/>
          <w:numId w:val="32"/>
        </w:numPr>
        <w:spacing w:before="0" w:after="0" w:line="240" w:lineRule="auto"/>
        <w:rPr>
          <w:sz w:val="22"/>
          <w:szCs w:val="22"/>
          <w:lang w:val="en-GB"/>
        </w:rPr>
      </w:pPr>
      <w:r w:rsidRPr="006479A6">
        <w:rPr>
          <w:sz w:val="22"/>
          <w:szCs w:val="22"/>
          <w:lang w:val="en-GB"/>
        </w:rPr>
        <w:t>The Event Organisers must identify the number and type of vessels participating at the time of the application.</w:t>
      </w:r>
      <w:r>
        <w:rPr>
          <w:sz w:val="22"/>
          <w:szCs w:val="22"/>
          <w:lang w:val="en-GB"/>
        </w:rPr>
        <w:br/>
      </w:r>
    </w:p>
    <w:p w14:paraId="50498CA7"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lastRenderedPageBreak/>
        <w:t xml:space="preserve">The number of activities and their duration must be included in the application. The total duration of the event shall not exceed two hours except in the case of international events where finishing times may span several hours. </w:t>
      </w:r>
    </w:p>
    <w:p w14:paraId="1010FE89" w14:textId="77777777" w:rsidR="006479A6" w:rsidRPr="006479A6" w:rsidRDefault="006479A6" w:rsidP="006479A6">
      <w:pPr>
        <w:spacing w:before="0" w:after="0" w:line="240" w:lineRule="auto"/>
        <w:ind w:left="360"/>
        <w:rPr>
          <w:sz w:val="22"/>
          <w:szCs w:val="22"/>
          <w:lang w:val="en-GB"/>
        </w:rPr>
      </w:pPr>
    </w:p>
    <w:p w14:paraId="30A5D203"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t>A drawing showing the event course must be provided with the application and cannot be altered after approval.</w:t>
      </w:r>
    </w:p>
    <w:p w14:paraId="27F843F4" w14:textId="77777777" w:rsidR="006479A6" w:rsidRPr="006479A6" w:rsidRDefault="006479A6" w:rsidP="006479A6">
      <w:pPr>
        <w:spacing w:before="0" w:after="0" w:line="240" w:lineRule="auto"/>
        <w:ind w:left="360"/>
        <w:rPr>
          <w:sz w:val="22"/>
          <w:szCs w:val="22"/>
          <w:lang w:val="en-GB"/>
        </w:rPr>
      </w:pPr>
    </w:p>
    <w:p w14:paraId="647693C8"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t>At the discretion and request of the Harbour Master, all activities must stop, and the area must be cleared for the reasonable movement of commercial vessels within the port.</w:t>
      </w:r>
    </w:p>
    <w:p w14:paraId="2FDC31CC" w14:textId="77777777" w:rsidR="006479A6" w:rsidRPr="006479A6" w:rsidRDefault="006479A6" w:rsidP="006479A6">
      <w:pPr>
        <w:spacing w:before="0" w:after="0" w:line="240" w:lineRule="auto"/>
        <w:ind w:left="360"/>
        <w:rPr>
          <w:sz w:val="22"/>
          <w:szCs w:val="22"/>
          <w:lang w:val="en-GB"/>
        </w:rPr>
      </w:pPr>
    </w:p>
    <w:p w14:paraId="34103F91"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t>Racing vessels must keep clear of all commercial vessels in the Fremantle Inner Harbour.</w:t>
      </w:r>
    </w:p>
    <w:p w14:paraId="4838E06D" w14:textId="378A1726" w:rsidR="006479A6" w:rsidRPr="006479A6" w:rsidRDefault="006479A6" w:rsidP="006479A6">
      <w:pPr>
        <w:spacing w:before="0" w:after="0" w:line="240" w:lineRule="auto"/>
        <w:ind w:left="360"/>
        <w:rPr>
          <w:sz w:val="22"/>
          <w:szCs w:val="22"/>
          <w:lang w:val="en-GB"/>
        </w:rPr>
      </w:pPr>
    </w:p>
    <w:p w14:paraId="6E636455"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t>Starting/finishing/turning/rounding buoys or markers are to be removed for commercial vessels and/or tug movements.</w:t>
      </w:r>
    </w:p>
    <w:p w14:paraId="0B7F84ED" w14:textId="77777777" w:rsidR="006479A6" w:rsidRPr="006479A6" w:rsidRDefault="006479A6" w:rsidP="006479A6">
      <w:pPr>
        <w:spacing w:before="0" w:after="0" w:line="240" w:lineRule="auto"/>
        <w:ind w:left="360"/>
        <w:rPr>
          <w:sz w:val="22"/>
          <w:szCs w:val="22"/>
          <w:lang w:val="en-GB"/>
        </w:rPr>
      </w:pPr>
    </w:p>
    <w:p w14:paraId="760CF5BB" w14:textId="018F3646" w:rsidR="006479A6" w:rsidRDefault="006479A6" w:rsidP="006479A6">
      <w:pPr>
        <w:numPr>
          <w:ilvl w:val="0"/>
          <w:numId w:val="32"/>
        </w:numPr>
        <w:spacing w:before="0" w:after="0" w:line="240" w:lineRule="auto"/>
        <w:rPr>
          <w:sz w:val="22"/>
          <w:szCs w:val="22"/>
          <w:lang w:val="en-GB"/>
        </w:rPr>
      </w:pPr>
      <w:r w:rsidRPr="006479A6">
        <w:rPr>
          <w:sz w:val="22"/>
          <w:szCs w:val="22"/>
          <w:lang w:val="en-GB"/>
        </w:rPr>
        <w:t xml:space="preserve">Official control craft must be properly and adequately marked for easy identification and be contactable by radio on a frequency nominated by the Harbour Master. All craft must </w:t>
      </w:r>
      <w:proofErr w:type="gramStart"/>
      <w:r w:rsidRPr="006479A6">
        <w:rPr>
          <w:sz w:val="22"/>
          <w:szCs w:val="22"/>
          <w:lang w:val="en-GB"/>
        </w:rPr>
        <w:t>remain available and contactable at all times</w:t>
      </w:r>
      <w:proofErr w:type="gramEnd"/>
      <w:r w:rsidRPr="006479A6">
        <w:rPr>
          <w:sz w:val="22"/>
          <w:szCs w:val="22"/>
          <w:lang w:val="en-GB"/>
        </w:rPr>
        <w:t xml:space="preserve"> for the duration of the event</w:t>
      </w:r>
      <w:r>
        <w:rPr>
          <w:sz w:val="22"/>
          <w:szCs w:val="22"/>
          <w:lang w:val="en-GB"/>
        </w:rPr>
        <w:t>.</w:t>
      </w:r>
    </w:p>
    <w:p w14:paraId="5A449210" w14:textId="77777777" w:rsidR="006479A6" w:rsidRPr="006479A6" w:rsidRDefault="006479A6" w:rsidP="006479A6">
      <w:pPr>
        <w:spacing w:before="0" w:after="0" w:line="240" w:lineRule="auto"/>
        <w:ind w:left="360"/>
        <w:rPr>
          <w:sz w:val="22"/>
          <w:szCs w:val="22"/>
          <w:lang w:val="en-GB"/>
        </w:rPr>
      </w:pPr>
    </w:p>
    <w:p w14:paraId="6A3BF3A7"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t>If the Harbour Master decides, because of weather or other conditions or port needs or for any other reason, that the activities are to be suspended or cancelled, the order must be complied with immediately.</w:t>
      </w:r>
    </w:p>
    <w:p w14:paraId="60779709" w14:textId="77777777" w:rsidR="006479A6" w:rsidRPr="006479A6" w:rsidRDefault="006479A6" w:rsidP="006479A6">
      <w:pPr>
        <w:spacing w:before="0" w:after="0" w:line="240" w:lineRule="auto"/>
        <w:ind w:left="360"/>
        <w:rPr>
          <w:sz w:val="22"/>
          <w:szCs w:val="22"/>
          <w:lang w:val="en-GB"/>
        </w:rPr>
      </w:pPr>
    </w:p>
    <w:p w14:paraId="18FF3D17"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t>Events are not to interfere with the safe navigation, or with the equipment necessary for the safe navigation, of vessels in the approaches to or within the boundary of Fremantle Ports.</w:t>
      </w:r>
    </w:p>
    <w:p w14:paraId="12F4ADF3" w14:textId="77777777" w:rsidR="006479A6" w:rsidRPr="006479A6" w:rsidRDefault="006479A6" w:rsidP="006479A6">
      <w:pPr>
        <w:spacing w:before="0" w:after="0" w:line="240" w:lineRule="auto"/>
        <w:ind w:left="360"/>
        <w:rPr>
          <w:sz w:val="22"/>
          <w:szCs w:val="22"/>
          <w:lang w:val="en-GB"/>
        </w:rPr>
      </w:pPr>
    </w:p>
    <w:p w14:paraId="12D752A8" w14:textId="77777777" w:rsidR="006479A6" w:rsidRDefault="006479A6" w:rsidP="006479A6">
      <w:pPr>
        <w:numPr>
          <w:ilvl w:val="0"/>
          <w:numId w:val="32"/>
        </w:numPr>
        <w:spacing w:before="0" w:after="0" w:line="240" w:lineRule="auto"/>
        <w:rPr>
          <w:sz w:val="22"/>
          <w:szCs w:val="22"/>
          <w:lang w:val="en-GB"/>
        </w:rPr>
      </w:pPr>
      <w:r w:rsidRPr="006479A6">
        <w:rPr>
          <w:sz w:val="22"/>
          <w:szCs w:val="22"/>
          <w:lang w:val="en-GB"/>
        </w:rPr>
        <w:t>It should not be assumed that any areas would be allocated exclusively to the event.</w:t>
      </w:r>
    </w:p>
    <w:p w14:paraId="2A366A44" w14:textId="77777777" w:rsidR="006479A6" w:rsidRPr="006479A6" w:rsidRDefault="006479A6" w:rsidP="006479A6">
      <w:pPr>
        <w:spacing w:before="0" w:after="0" w:line="240" w:lineRule="auto"/>
        <w:ind w:left="360"/>
        <w:rPr>
          <w:sz w:val="22"/>
          <w:szCs w:val="22"/>
          <w:lang w:val="en-GB"/>
        </w:rPr>
      </w:pPr>
    </w:p>
    <w:p w14:paraId="698AAC74" w14:textId="77777777" w:rsidR="006479A6" w:rsidRPr="006479A6" w:rsidRDefault="006479A6" w:rsidP="006479A6">
      <w:pPr>
        <w:numPr>
          <w:ilvl w:val="0"/>
          <w:numId w:val="32"/>
        </w:numPr>
        <w:spacing w:before="0" w:after="0" w:line="240" w:lineRule="auto"/>
        <w:rPr>
          <w:sz w:val="22"/>
          <w:szCs w:val="22"/>
          <w:lang w:val="en-GB"/>
        </w:rPr>
      </w:pPr>
      <w:r w:rsidRPr="006479A6">
        <w:rPr>
          <w:sz w:val="22"/>
          <w:szCs w:val="22"/>
          <w:lang w:val="en-GB"/>
        </w:rPr>
        <w:t xml:space="preserve">It is the Event Organiser’s responsibility to ensure that the flow of small craft will be restricted so as not to interfere with the </w:t>
      </w:r>
      <w:proofErr w:type="gramStart"/>
      <w:r w:rsidRPr="006479A6">
        <w:rPr>
          <w:sz w:val="22"/>
          <w:szCs w:val="22"/>
          <w:lang w:val="en-GB"/>
        </w:rPr>
        <w:t>particular activity</w:t>
      </w:r>
      <w:proofErr w:type="gramEnd"/>
      <w:r w:rsidRPr="006479A6">
        <w:rPr>
          <w:sz w:val="22"/>
          <w:szCs w:val="22"/>
          <w:lang w:val="en-GB"/>
        </w:rPr>
        <w:t>, by ensuring that the movement of these craft will be under the joint control of the Department of Transport - Marine Division and the WA Water Police.</w:t>
      </w:r>
    </w:p>
    <w:p w14:paraId="0449B2C1" w14:textId="0806CB8A" w:rsidR="00B9657E" w:rsidRDefault="006479A6" w:rsidP="006479A6">
      <w:pPr>
        <w:tabs>
          <w:tab w:val="right" w:pos="0"/>
        </w:tabs>
        <w:rPr>
          <w:sz w:val="22"/>
          <w:szCs w:val="22"/>
          <w:lang w:val="en-GB"/>
        </w:rPr>
      </w:pPr>
      <w:r w:rsidRPr="006479A6">
        <w:rPr>
          <w:sz w:val="22"/>
          <w:szCs w:val="22"/>
          <w:lang w:val="en-GB"/>
        </w:rPr>
        <w:t xml:space="preserve">Event Organisers are required to place a public notice in </w:t>
      </w:r>
      <w:r w:rsidRPr="006479A6">
        <w:rPr>
          <w:i/>
          <w:iCs/>
          <w:sz w:val="22"/>
          <w:szCs w:val="22"/>
          <w:lang w:val="en-GB"/>
        </w:rPr>
        <w:t>The West Australian</w:t>
      </w:r>
      <w:r w:rsidRPr="006479A6">
        <w:rPr>
          <w:sz w:val="22"/>
          <w:szCs w:val="22"/>
          <w:lang w:val="en-GB"/>
        </w:rPr>
        <w:t xml:space="preserve"> newspaper with advice for small craft owners. A copy must be forwarded to Fremantle Ports.</w:t>
      </w:r>
    </w:p>
    <w:p w14:paraId="637A2D97" w14:textId="79333863" w:rsidR="006479A6" w:rsidRPr="006479A6" w:rsidRDefault="00192557" w:rsidP="006479A6">
      <w:pPr>
        <w:pStyle w:val="Heading2"/>
        <w:numPr>
          <w:ilvl w:val="0"/>
          <w:numId w:val="0"/>
        </w:numPr>
      </w:pPr>
      <w:bookmarkStart w:id="9" w:name="_Toc153276302"/>
      <w:r>
        <w:t>Risk Management Plans</w:t>
      </w:r>
      <w:bookmarkEnd w:id="9"/>
    </w:p>
    <w:p w14:paraId="21A567C7" w14:textId="7DEDA956" w:rsidR="006479A6" w:rsidRPr="00192557" w:rsidRDefault="006479A6" w:rsidP="006479A6">
      <w:pPr>
        <w:rPr>
          <w:sz w:val="22"/>
          <w:szCs w:val="22"/>
        </w:rPr>
      </w:pPr>
      <w:r w:rsidRPr="00192557">
        <w:rPr>
          <w:sz w:val="22"/>
          <w:szCs w:val="22"/>
        </w:rPr>
        <w:t>Before submitting the Fremantle Ports Event Application Form, the Event Organiser is required to have conducted an assessment to establish all safety, health and environmental risks associated with the proposed event. Such an assessment needs to be conducted by competent personnel and submitted in a Risk Management Plan.</w:t>
      </w:r>
    </w:p>
    <w:p w14:paraId="618B1196" w14:textId="77777777" w:rsidR="006479A6" w:rsidRPr="00192557" w:rsidRDefault="006479A6" w:rsidP="006479A6">
      <w:pPr>
        <w:rPr>
          <w:sz w:val="22"/>
          <w:szCs w:val="22"/>
        </w:rPr>
      </w:pPr>
      <w:r w:rsidRPr="00192557">
        <w:rPr>
          <w:sz w:val="22"/>
          <w:szCs w:val="22"/>
        </w:rPr>
        <w:t>The Risk Management Plan must detail loss exposures associated with the event and the control measures which are to be implemented to manage these. In respect to implementing the control measures, the Event Organiser must outline in detail what steps are to be undertaken, by whom, at what point during the event, and to what standard.</w:t>
      </w:r>
    </w:p>
    <w:p w14:paraId="2F2E8E98" w14:textId="77777777" w:rsidR="006479A6" w:rsidRPr="00192557" w:rsidRDefault="006479A6" w:rsidP="006479A6">
      <w:pPr>
        <w:rPr>
          <w:sz w:val="22"/>
          <w:szCs w:val="22"/>
        </w:rPr>
      </w:pPr>
    </w:p>
    <w:p w14:paraId="1CEE1043" w14:textId="090E74E2" w:rsidR="006479A6" w:rsidRPr="00192557" w:rsidRDefault="006479A6" w:rsidP="006479A6">
      <w:pPr>
        <w:rPr>
          <w:sz w:val="22"/>
          <w:szCs w:val="22"/>
        </w:rPr>
      </w:pPr>
      <w:r w:rsidRPr="00192557">
        <w:rPr>
          <w:sz w:val="22"/>
          <w:szCs w:val="22"/>
        </w:rPr>
        <w:lastRenderedPageBreak/>
        <w:t>You will be required to submit a Traffic and Parking Management Plan detailing control measures for the event that includes placement of signage, barricades and trained and approved traffic controllers at your expense.</w:t>
      </w:r>
    </w:p>
    <w:p w14:paraId="3DAA0068" w14:textId="4DA7F590" w:rsidR="006479A6" w:rsidRPr="00192557" w:rsidRDefault="006479A6" w:rsidP="000349D0">
      <w:pPr>
        <w:rPr>
          <w:sz w:val="22"/>
          <w:szCs w:val="22"/>
        </w:rPr>
      </w:pPr>
      <w:r w:rsidRPr="00192557">
        <w:rPr>
          <w:sz w:val="22"/>
          <w:szCs w:val="22"/>
        </w:rPr>
        <w:t>Details on how you intend to manage the participants and spectators and ensure their safety in all circumstances are required. Details of who and how this will be undertaken must be supplied and communicated. A Communication Plan is required as a component of the Risk Management Plan and Fremantle Ports requires evidence that this has been tested to ensure that key contacts are identified, aware of their roles and able to be contacted immediately before and when the event is occurring.</w:t>
      </w:r>
    </w:p>
    <w:p w14:paraId="1F332D17" w14:textId="04525555" w:rsidR="00684A4C" w:rsidRDefault="00684A4C" w:rsidP="00684A4C">
      <w:pPr>
        <w:pStyle w:val="Heading3"/>
        <w:numPr>
          <w:ilvl w:val="0"/>
          <w:numId w:val="0"/>
        </w:numPr>
      </w:pPr>
      <w:bookmarkStart w:id="10" w:name="_Toc153276303"/>
      <w:r>
        <w:t>Safety and environment plan</w:t>
      </w:r>
      <w:bookmarkEnd w:id="10"/>
    </w:p>
    <w:p w14:paraId="7131B518" w14:textId="790291AE" w:rsidR="006479A6" w:rsidRPr="00192557" w:rsidRDefault="006479A6" w:rsidP="006479A6">
      <w:pPr>
        <w:rPr>
          <w:sz w:val="22"/>
          <w:szCs w:val="22"/>
          <w:lang w:val="en-GB"/>
        </w:rPr>
      </w:pPr>
      <w:r w:rsidRPr="00192557">
        <w:rPr>
          <w:sz w:val="22"/>
          <w:szCs w:val="22"/>
          <w:lang w:val="en-GB"/>
        </w:rPr>
        <w:t>Users of any port facilities and infrastructure must acknowledge their responsibility in preserving human safety and protecting the environment.</w:t>
      </w:r>
    </w:p>
    <w:p w14:paraId="03728FDE" w14:textId="549F9400" w:rsidR="006479A6" w:rsidRPr="00192557" w:rsidRDefault="006479A6" w:rsidP="006479A6">
      <w:pPr>
        <w:rPr>
          <w:sz w:val="22"/>
          <w:szCs w:val="22"/>
          <w:lang w:val="en-GB"/>
        </w:rPr>
      </w:pPr>
      <w:r w:rsidRPr="00192557">
        <w:rPr>
          <w:sz w:val="22"/>
          <w:szCs w:val="22"/>
          <w:lang w:val="en-GB"/>
        </w:rPr>
        <w:t xml:space="preserve">Event Organisers must be mindful that Fremantle Port is a working port, and as such, Fremantle Ports has a duty of care to ensure that safety provisions are </w:t>
      </w:r>
      <w:proofErr w:type="gramStart"/>
      <w:r w:rsidRPr="00192557">
        <w:rPr>
          <w:sz w:val="22"/>
          <w:szCs w:val="22"/>
          <w:lang w:val="en-GB"/>
        </w:rPr>
        <w:t>undertaken at all times</w:t>
      </w:r>
      <w:proofErr w:type="gramEnd"/>
      <w:r w:rsidRPr="00192557">
        <w:rPr>
          <w:sz w:val="22"/>
          <w:szCs w:val="22"/>
          <w:lang w:val="en-GB"/>
        </w:rPr>
        <w:t>. Unimpeded access and egress by emergency vehicles and personnel takes priority.</w:t>
      </w:r>
    </w:p>
    <w:p w14:paraId="44EF3542" w14:textId="72C61399" w:rsidR="006479A6" w:rsidRDefault="006479A6" w:rsidP="000349D0">
      <w:pPr>
        <w:rPr>
          <w:sz w:val="22"/>
          <w:szCs w:val="22"/>
          <w:lang w:val="en-GB"/>
        </w:rPr>
      </w:pPr>
      <w:r w:rsidRPr="00192557">
        <w:rPr>
          <w:sz w:val="22"/>
          <w:szCs w:val="22"/>
          <w:lang w:val="en-GB"/>
        </w:rPr>
        <w:t xml:space="preserve">Any event-related equipment or structure that obstructs port safety requirements may also be removed. The wharf apron on Victoria Quay must also be </w:t>
      </w:r>
      <w:proofErr w:type="gramStart"/>
      <w:r w:rsidRPr="00192557">
        <w:rPr>
          <w:sz w:val="22"/>
          <w:szCs w:val="22"/>
          <w:lang w:val="en-GB"/>
        </w:rPr>
        <w:t>kept free of vehicles or any structure at all times</w:t>
      </w:r>
      <w:proofErr w:type="gramEnd"/>
      <w:r w:rsidRPr="00192557">
        <w:rPr>
          <w:sz w:val="22"/>
          <w:szCs w:val="22"/>
          <w:lang w:val="en-GB"/>
        </w:rPr>
        <w:t>. All construction must be undertaken in accordance with WorkSafe regulations.</w:t>
      </w:r>
    </w:p>
    <w:p w14:paraId="57850F80" w14:textId="5AD10871" w:rsidR="00CD30BE" w:rsidRPr="00C44C91" w:rsidRDefault="00CD30BE" w:rsidP="00CD30BE">
      <w:pPr>
        <w:pStyle w:val="Heading4"/>
        <w:numPr>
          <w:ilvl w:val="0"/>
          <w:numId w:val="0"/>
        </w:numPr>
      </w:pPr>
      <w:r>
        <w:t>Safety and environmental risk assessment</w:t>
      </w:r>
    </w:p>
    <w:p w14:paraId="2F29B0B0" w14:textId="76B4067E" w:rsidR="006479A6" w:rsidRPr="00192557" w:rsidRDefault="006479A6" w:rsidP="006479A6">
      <w:pPr>
        <w:rPr>
          <w:sz w:val="22"/>
          <w:szCs w:val="22"/>
        </w:rPr>
      </w:pPr>
      <w:r w:rsidRPr="00192557">
        <w:rPr>
          <w:sz w:val="22"/>
          <w:szCs w:val="22"/>
        </w:rPr>
        <w:t>Your Risk Management Plan should be thorough and for example include details for all the questions below:</w:t>
      </w:r>
    </w:p>
    <w:p w14:paraId="6D6C208F" w14:textId="77777777"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t xml:space="preserve">Does the event involve the storage, </w:t>
      </w:r>
      <w:proofErr w:type="gramStart"/>
      <w:r w:rsidRPr="00192557">
        <w:rPr>
          <w:rFonts w:cs="Book Antiqua"/>
          <w:sz w:val="22"/>
          <w:lang w:val="en-GB"/>
        </w:rPr>
        <w:t>handling</w:t>
      </w:r>
      <w:proofErr w:type="gramEnd"/>
      <w:r w:rsidRPr="00192557">
        <w:rPr>
          <w:rFonts w:cs="Book Antiqua"/>
          <w:sz w:val="22"/>
          <w:lang w:val="en-GB"/>
        </w:rPr>
        <w:t xml:space="preserve"> or transport of hazardous materials? If yes, please provide quantity and types and information on how it will be managed.</w:t>
      </w:r>
    </w:p>
    <w:p w14:paraId="094C4011" w14:textId="77777777" w:rsidR="000349D0" w:rsidRPr="00192557" w:rsidRDefault="000349D0" w:rsidP="000349D0">
      <w:pPr>
        <w:spacing w:before="0" w:after="0" w:line="240" w:lineRule="auto"/>
        <w:ind w:left="360"/>
        <w:rPr>
          <w:rFonts w:eastAsia="Calibri" w:cs="Book Antiqua"/>
          <w:sz w:val="22"/>
          <w:lang w:val="en-GB"/>
        </w:rPr>
      </w:pPr>
    </w:p>
    <w:p w14:paraId="6829F8DF" w14:textId="77777777" w:rsidR="006479A6" w:rsidRPr="00192557" w:rsidRDefault="006479A6" w:rsidP="006479A6">
      <w:pPr>
        <w:numPr>
          <w:ilvl w:val="0"/>
          <w:numId w:val="33"/>
        </w:numPr>
        <w:spacing w:before="0" w:after="0" w:line="240" w:lineRule="auto"/>
        <w:rPr>
          <w:rFonts w:cs="Book Antiqua"/>
          <w:sz w:val="22"/>
          <w:lang w:val="en-GB"/>
        </w:rPr>
      </w:pPr>
      <w:r w:rsidRPr="00192557">
        <w:rPr>
          <w:rFonts w:cs="Book Antiqua"/>
          <w:sz w:val="22"/>
          <w:lang w:val="en-GB"/>
        </w:rPr>
        <w:t>Does the event intend to involve the use of explosives or pyrotechnics? Please note that Fremantle Ports does not allow pyrotechnics in or near the Inner Harbour in Fremantle.</w:t>
      </w:r>
    </w:p>
    <w:p w14:paraId="6C49440B" w14:textId="77777777" w:rsidR="000349D0" w:rsidRPr="00192557" w:rsidRDefault="000349D0" w:rsidP="000349D0">
      <w:pPr>
        <w:spacing w:before="0" w:after="0" w:line="240" w:lineRule="auto"/>
        <w:ind w:left="360"/>
        <w:rPr>
          <w:rFonts w:cs="Book Antiqua"/>
          <w:sz w:val="22"/>
          <w:lang w:val="en-GB"/>
        </w:rPr>
      </w:pPr>
    </w:p>
    <w:p w14:paraId="2D3D64A5" w14:textId="77777777"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t>Will the event attract more than 2000 people? If yes, give estimate of numbers, average duration of attendance and details regarding crowd control and management. Details of security companies and WA Police Force assistance are required.</w:t>
      </w:r>
    </w:p>
    <w:p w14:paraId="3EE395F3" w14:textId="77777777" w:rsidR="000349D0" w:rsidRPr="00192557" w:rsidRDefault="000349D0" w:rsidP="000349D0">
      <w:pPr>
        <w:spacing w:before="0" w:after="0" w:line="240" w:lineRule="auto"/>
        <w:ind w:left="360"/>
        <w:rPr>
          <w:rFonts w:eastAsia="Calibri" w:cs="Book Antiqua"/>
          <w:sz w:val="22"/>
          <w:lang w:val="en-GB"/>
        </w:rPr>
      </w:pPr>
    </w:p>
    <w:p w14:paraId="274ADB6B" w14:textId="77777777"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t xml:space="preserve">Does the event require special approvals/licences? If yes, please obtain and provide copies. </w:t>
      </w:r>
    </w:p>
    <w:p w14:paraId="00C8E8C5" w14:textId="77777777" w:rsidR="000349D0" w:rsidRPr="00192557" w:rsidRDefault="000349D0" w:rsidP="000349D0">
      <w:pPr>
        <w:spacing w:before="0" w:after="0" w:line="240" w:lineRule="auto"/>
        <w:ind w:left="360"/>
        <w:rPr>
          <w:rFonts w:eastAsia="Calibri" w:cs="Book Antiqua"/>
          <w:sz w:val="22"/>
          <w:lang w:val="en-GB"/>
        </w:rPr>
      </w:pPr>
    </w:p>
    <w:p w14:paraId="7DD06AAA" w14:textId="77777777"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t>Does the event require the introduction of heavy equipment/vehicles into the port area?</w:t>
      </w:r>
    </w:p>
    <w:p w14:paraId="65BCE87A" w14:textId="77777777" w:rsidR="000349D0" w:rsidRPr="00192557" w:rsidRDefault="000349D0" w:rsidP="000349D0">
      <w:pPr>
        <w:spacing w:before="0" w:after="0" w:line="240" w:lineRule="auto"/>
        <w:ind w:left="360"/>
        <w:rPr>
          <w:rFonts w:eastAsia="Calibri" w:cs="Book Antiqua"/>
          <w:sz w:val="22"/>
          <w:lang w:val="en-GB"/>
        </w:rPr>
      </w:pPr>
    </w:p>
    <w:p w14:paraId="3F98F0F2" w14:textId="77777777"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t>What first aid provisions will be in place for the duration of the event?</w:t>
      </w:r>
    </w:p>
    <w:p w14:paraId="4A84F571" w14:textId="77777777" w:rsidR="000349D0" w:rsidRPr="00192557" w:rsidRDefault="000349D0" w:rsidP="000349D0">
      <w:pPr>
        <w:spacing w:before="0" w:after="0" w:line="240" w:lineRule="auto"/>
        <w:ind w:left="360"/>
        <w:rPr>
          <w:rFonts w:eastAsia="Calibri" w:cs="Book Antiqua"/>
          <w:sz w:val="22"/>
          <w:lang w:val="en-GB"/>
        </w:rPr>
      </w:pPr>
    </w:p>
    <w:p w14:paraId="6960510C" w14:textId="77777777" w:rsidR="006479A6" w:rsidRPr="00192557" w:rsidRDefault="006479A6" w:rsidP="006479A6">
      <w:pPr>
        <w:numPr>
          <w:ilvl w:val="0"/>
          <w:numId w:val="33"/>
        </w:numPr>
        <w:spacing w:before="0" w:after="0" w:line="240" w:lineRule="auto"/>
        <w:rPr>
          <w:rFonts w:cs="Book Antiqua"/>
          <w:sz w:val="22"/>
          <w:lang w:val="en-GB"/>
        </w:rPr>
      </w:pPr>
      <w:r w:rsidRPr="00192557">
        <w:rPr>
          <w:rFonts w:cs="Book Antiqua"/>
          <w:sz w:val="22"/>
          <w:lang w:val="en-GB"/>
        </w:rPr>
        <w:t xml:space="preserve">Has an Emergency Plan been prepared that integrates into Fremantle Ports’ Emergency Plan? Fremantle Ports’ requirements will be outlined at a meeting. </w:t>
      </w:r>
    </w:p>
    <w:p w14:paraId="5BBD649B" w14:textId="77777777" w:rsidR="000349D0" w:rsidRPr="00192557" w:rsidRDefault="000349D0" w:rsidP="000349D0">
      <w:pPr>
        <w:spacing w:before="0" w:after="0" w:line="240" w:lineRule="auto"/>
        <w:ind w:left="360"/>
        <w:rPr>
          <w:rFonts w:cs="Book Antiqua"/>
          <w:sz w:val="22"/>
          <w:lang w:val="en-GB"/>
        </w:rPr>
      </w:pPr>
    </w:p>
    <w:p w14:paraId="2F123119" w14:textId="77777777"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lastRenderedPageBreak/>
        <w:t xml:space="preserve">Will the event involve equipment or activities that generate excessive noise prior, during or after the event? If yes, detail noise management measures. </w:t>
      </w:r>
    </w:p>
    <w:p w14:paraId="5EEAE55C" w14:textId="77777777" w:rsidR="000349D0" w:rsidRPr="00192557" w:rsidRDefault="000349D0" w:rsidP="000349D0">
      <w:pPr>
        <w:spacing w:before="0" w:after="0" w:line="240" w:lineRule="auto"/>
        <w:rPr>
          <w:rFonts w:eastAsia="Calibri" w:cs="Book Antiqua"/>
          <w:sz w:val="22"/>
          <w:lang w:val="en-GB"/>
        </w:rPr>
      </w:pPr>
    </w:p>
    <w:p w14:paraId="67F24999" w14:textId="77777777" w:rsidR="006479A6" w:rsidRPr="00192557" w:rsidRDefault="006479A6" w:rsidP="006479A6">
      <w:pPr>
        <w:numPr>
          <w:ilvl w:val="0"/>
          <w:numId w:val="33"/>
        </w:numPr>
        <w:spacing w:before="0" w:after="0" w:line="240" w:lineRule="auto"/>
        <w:rPr>
          <w:rFonts w:cs="Book Antiqua"/>
          <w:sz w:val="22"/>
          <w:lang w:val="en-GB"/>
        </w:rPr>
      </w:pPr>
      <w:r w:rsidRPr="00192557">
        <w:rPr>
          <w:rFonts w:cs="Book Antiqua"/>
          <w:sz w:val="22"/>
          <w:lang w:val="en-GB"/>
        </w:rPr>
        <w:t xml:space="preserve">Is dust likely to be generated prior, during or after the event? If yes, detail dust management measures. </w:t>
      </w:r>
    </w:p>
    <w:p w14:paraId="3CFB8A1C" w14:textId="77777777" w:rsidR="000349D0" w:rsidRPr="00192557" w:rsidRDefault="000349D0" w:rsidP="000349D0">
      <w:pPr>
        <w:spacing w:before="0" w:after="0" w:line="240" w:lineRule="auto"/>
        <w:ind w:left="360"/>
        <w:rPr>
          <w:rFonts w:cs="Book Antiqua"/>
          <w:sz w:val="22"/>
          <w:lang w:val="en-GB"/>
        </w:rPr>
      </w:pPr>
    </w:p>
    <w:p w14:paraId="54FE514A" w14:textId="77777777" w:rsidR="006479A6" w:rsidRPr="00192557" w:rsidRDefault="006479A6" w:rsidP="006479A6">
      <w:pPr>
        <w:numPr>
          <w:ilvl w:val="0"/>
          <w:numId w:val="33"/>
        </w:numPr>
        <w:spacing w:before="0" w:after="0" w:line="240" w:lineRule="auto"/>
        <w:rPr>
          <w:rFonts w:cs="Book Antiqua"/>
          <w:sz w:val="22"/>
          <w:lang w:val="en-GB"/>
        </w:rPr>
      </w:pPr>
      <w:r w:rsidRPr="00192557">
        <w:rPr>
          <w:rFonts w:cs="Book Antiqua"/>
          <w:sz w:val="22"/>
          <w:lang w:val="en-GB"/>
        </w:rPr>
        <w:t xml:space="preserve">Will any artificial outdoor lighting be introduced into the port area? </w:t>
      </w:r>
    </w:p>
    <w:p w14:paraId="78BD5B5F" w14:textId="77777777" w:rsidR="000349D0" w:rsidRPr="00192557" w:rsidRDefault="000349D0" w:rsidP="000349D0">
      <w:pPr>
        <w:spacing w:before="0" w:after="0" w:line="240" w:lineRule="auto"/>
        <w:ind w:left="360"/>
        <w:rPr>
          <w:rFonts w:cs="Book Antiqua"/>
          <w:sz w:val="22"/>
          <w:lang w:val="en-GB"/>
        </w:rPr>
      </w:pPr>
    </w:p>
    <w:p w14:paraId="3B817480" w14:textId="77777777" w:rsidR="006479A6" w:rsidRPr="00192557" w:rsidRDefault="006479A6" w:rsidP="006479A6">
      <w:pPr>
        <w:numPr>
          <w:ilvl w:val="0"/>
          <w:numId w:val="33"/>
        </w:numPr>
        <w:spacing w:before="0" w:after="0" w:line="240" w:lineRule="auto"/>
        <w:rPr>
          <w:rFonts w:cs="Book Antiqua"/>
          <w:sz w:val="22"/>
          <w:lang w:val="en-GB"/>
        </w:rPr>
      </w:pPr>
      <w:r w:rsidRPr="00192557">
        <w:rPr>
          <w:rFonts w:cs="Book Antiqua"/>
          <w:sz w:val="22"/>
          <w:lang w:val="en-GB"/>
        </w:rPr>
        <w:t xml:space="preserve">Will there be any large structure or equipment with highly reflective surfaces introduced into the port area? </w:t>
      </w:r>
    </w:p>
    <w:p w14:paraId="6812ECBC" w14:textId="77777777" w:rsidR="00303386" w:rsidRPr="00192557" w:rsidRDefault="00303386" w:rsidP="00303386">
      <w:pPr>
        <w:spacing w:before="0" w:after="0" w:line="240" w:lineRule="auto"/>
        <w:ind w:left="360"/>
        <w:rPr>
          <w:rFonts w:cs="Book Antiqua"/>
          <w:sz w:val="22"/>
          <w:lang w:val="en-GB"/>
        </w:rPr>
      </w:pPr>
    </w:p>
    <w:p w14:paraId="705F2C90" w14:textId="77777777"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t xml:space="preserve">Will there be any objectionable odours, noxious fumes or smoke associated with the event? </w:t>
      </w:r>
    </w:p>
    <w:p w14:paraId="71B141BC" w14:textId="77777777" w:rsidR="00303386" w:rsidRPr="00192557" w:rsidRDefault="00303386" w:rsidP="00303386">
      <w:pPr>
        <w:spacing w:before="0" w:after="0" w:line="240" w:lineRule="auto"/>
        <w:ind w:left="360"/>
        <w:rPr>
          <w:rFonts w:eastAsia="Calibri" w:cs="Book Antiqua"/>
          <w:sz w:val="22"/>
          <w:lang w:val="en-GB"/>
        </w:rPr>
      </w:pPr>
    </w:p>
    <w:p w14:paraId="0E3D76E5" w14:textId="0E0C2424" w:rsidR="006479A6" w:rsidRPr="00192557" w:rsidRDefault="006479A6" w:rsidP="006479A6">
      <w:pPr>
        <w:numPr>
          <w:ilvl w:val="0"/>
          <w:numId w:val="33"/>
        </w:numPr>
        <w:spacing w:before="0" w:after="0" w:line="240" w:lineRule="auto"/>
        <w:rPr>
          <w:rFonts w:eastAsia="Calibri" w:cs="Book Antiqua"/>
          <w:sz w:val="22"/>
          <w:lang w:val="en-GB"/>
        </w:rPr>
      </w:pPr>
      <w:r w:rsidRPr="00192557">
        <w:rPr>
          <w:rFonts w:cs="Book Antiqua"/>
          <w:sz w:val="22"/>
          <w:lang w:val="en-GB"/>
        </w:rPr>
        <w:t>Is there potential for spillage of any materials (</w:t>
      </w:r>
      <w:proofErr w:type="gramStart"/>
      <w:r w:rsidRPr="00192557">
        <w:rPr>
          <w:rFonts w:cs="Book Antiqua"/>
          <w:sz w:val="22"/>
          <w:lang w:val="en-GB"/>
        </w:rPr>
        <w:t>e.g.</w:t>
      </w:r>
      <w:proofErr w:type="gramEnd"/>
      <w:r w:rsidRPr="00192557">
        <w:rPr>
          <w:rFonts w:cs="Book Antiqua"/>
          <w:sz w:val="22"/>
          <w:lang w:val="en-GB"/>
        </w:rPr>
        <w:t xml:space="preserve"> oil, toxins) that may enter stormwater drains or port waters? If yes, detail spill prevention </w:t>
      </w:r>
      <w:r w:rsidR="00303386" w:rsidRPr="00192557">
        <w:rPr>
          <w:rFonts w:cs="Book Antiqua"/>
          <w:sz w:val="22"/>
          <w:lang w:val="en-GB"/>
        </w:rPr>
        <w:t>and management</w:t>
      </w:r>
      <w:r w:rsidRPr="00192557">
        <w:rPr>
          <w:rFonts w:cs="Book Antiqua"/>
          <w:sz w:val="22"/>
          <w:lang w:val="en-GB"/>
        </w:rPr>
        <w:t xml:space="preserve"> measures. </w:t>
      </w:r>
    </w:p>
    <w:p w14:paraId="2318289E" w14:textId="77777777" w:rsidR="00303386" w:rsidRPr="00192557" w:rsidRDefault="00303386" w:rsidP="00303386">
      <w:pPr>
        <w:spacing w:before="0" w:after="0" w:line="240" w:lineRule="auto"/>
        <w:ind w:left="360"/>
        <w:rPr>
          <w:rFonts w:eastAsia="Calibri" w:cs="Book Antiqua"/>
          <w:sz w:val="22"/>
          <w:lang w:val="en-GB"/>
        </w:rPr>
      </w:pPr>
    </w:p>
    <w:p w14:paraId="6749CB4C" w14:textId="18F9231E" w:rsidR="00303386" w:rsidRPr="00CD30BE" w:rsidRDefault="006479A6" w:rsidP="00CD30BE">
      <w:pPr>
        <w:numPr>
          <w:ilvl w:val="0"/>
          <w:numId w:val="33"/>
        </w:numPr>
        <w:spacing w:before="0" w:after="0" w:line="240" w:lineRule="auto"/>
        <w:rPr>
          <w:rFonts w:cs="Book Antiqua"/>
          <w:sz w:val="22"/>
          <w:lang w:val="en-GB"/>
        </w:rPr>
      </w:pPr>
      <w:r w:rsidRPr="00192557">
        <w:rPr>
          <w:rFonts w:cs="Book Antiqua"/>
          <w:sz w:val="22"/>
          <w:lang w:val="en-GB"/>
        </w:rPr>
        <w:t xml:space="preserve">Will the event impact on port operations, tenants, port users, </w:t>
      </w:r>
      <w:proofErr w:type="gramStart"/>
      <w:r w:rsidRPr="00192557">
        <w:rPr>
          <w:rFonts w:cs="Book Antiqua"/>
          <w:sz w:val="22"/>
          <w:lang w:val="en-GB"/>
        </w:rPr>
        <w:t>stakeholders</w:t>
      </w:r>
      <w:proofErr w:type="gramEnd"/>
      <w:r w:rsidRPr="00192557">
        <w:rPr>
          <w:rFonts w:cs="Book Antiqua"/>
          <w:sz w:val="22"/>
          <w:lang w:val="en-GB"/>
        </w:rPr>
        <w:t xml:space="preserve"> or the public? </w:t>
      </w:r>
    </w:p>
    <w:p w14:paraId="32646A30" w14:textId="11CCB6E7" w:rsidR="00684A4C" w:rsidRDefault="00684A4C" w:rsidP="00684A4C">
      <w:pPr>
        <w:pStyle w:val="Heading3"/>
        <w:numPr>
          <w:ilvl w:val="0"/>
          <w:numId w:val="0"/>
        </w:numPr>
      </w:pPr>
      <w:bookmarkStart w:id="11" w:name="_Toc153276304"/>
      <w:r>
        <w:t>Emergency plan</w:t>
      </w:r>
      <w:bookmarkEnd w:id="11"/>
    </w:p>
    <w:p w14:paraId="3482F338" w14:textId="0A9AE4D9" w:rsidR="006479A6" w:rsidRPr="00192557" w:rsidRDefault="006479A6" w:rsidP="006479A6">
      <w:pPr>
        <w:rPr>
          <w:sz w:val="22"/>
          <w:szCs w:val="22"/>
        </w:rPr>
      </w:pPr>
      <w:r w:rsidRPr="00192557">
        <w:rPr>
          <w:sz w:val="22"/>
          <w:szCs w:val="22"/>
        </w:rPr>
        <w:t>Some events or activities will require a detailed Emergency Plan that is linked to Fremantle Ports’ Emergency Plan. This will be decided by the Harbour Master. Fremantle Ports’ plan and the required link will be discussed with you prior to the event and must be outlined in the Risk Management Plan.</w:t>
      </w:r>
    </w:p>
    <w:p w14:paraId="4D8AB581" w14:textId="5F882496" w:rsidR="006479A6" w:rsidRPr="00192557" w:rsidRDefault="006479A6" w:rsidP="006479A6">
      <w:pPr>
        <w:rPr>
          <w:sz w:val="22"/>
          <w:szCs w:val="22"/>
        </w:rPr>
      </w:pPr>
      <w:r w:rsidRPr="00192557">
        <w:rPr>
          <w:sz w:val="22"/>
          <w:szCs w:val="22"/>
        </w:rPr>
        <w:t>All personnel involved in an event, including organisers, competitors, and volunteers need to be well briefed on the Emergency Plan with hardcopies of emergency telephone numbers, evacuation procedures and emergency assembly areas. Fremantle Ports requires evidence that the communication component has been tested to ensure that key contacts are aware of the roles set out for them and are able to be contacted during the event.</w:t>
      </w:r>
    </w:p>
    <w:p w14:paraId="13B3C15B" w14:textId="69B30F23" w:rsidR="006479A6" w:rsidRPr="00192557" w:rsidRDefault="006479A6" w:rsidP="006479A6">
      <w:pPr>
        <w:rPr>
          <w:sz w:val="22"/>
          <w:szCs w:val="22"/>
        </w:rPr>
      </w:pPr>
      <w:r w:rsidRPr="00192557">
        <w:rPr>
          <w:sz w:val="22"/>
          <w:szCs w:val="22"/>
        </w:rPr>
        <w:t>In some instances, your Emergency Plan should also be given to the WA Police Force. Event Organisers also have a duty of care to notify nearby hospitals about their event.</w:t>
      </w:r>
    </w:p>
    <w:p w14:paraId="261AD39E" w14:textId="410508D9" w:rsidR="006479A6" w:rsidRDefault="006479A6" w:rsidP="00303386">
      <w:pPr>
        <w:rPr>
          <w:sz w:val="22"/>
          <w:szCs w:val="22"/>
        </w:rPr>
      </w:pPr>
      <w:r w:rsidRPr="00192557">
        <w:rPr>
          <w:sz w:val="22"/>
          <w:szCs w:val="22"/>
        </w:rPr>
        <w:t>Event Organisers must also take responsibility to place appropriate public notices in newspapers advising of any road closures or changes to parking or traffic movement.</w:t>
      </w:r>
    </w:p>
    <w:p w14:paraId="42B877E9" w14:textId="1DAE73B6" w:rsidR="00684A4C" w:rsidRDefault="00684A4C" w:rsidP="00684A4C">
      <w:pPr>
        <w:pStyle w:val="Heading3"/>
        <w:numPr>
          <w:ilvl w:val="0"/>
          <w:numId w:val="0"/>
        </w:numPr>
      </w:pPr>
      <w:bookmarkStart w:id="12" w:name="_Toc153276305"/>
      <w:r>
        <w:t>Traffic and parking management plan/s</w:t>
      </w:r>
      <w:bookmarkEnd w:id="12"/>
    </w:p>
    <w:p w14:paraId="3E6716EC" w14:textId="4C5CDEE8" w:rsidR="006479A6" w:rsidRPr="00192557" w:rsidRDefault="006479A6" w:rsidP="006479A6">
      <w:pPr>
        <w:tabs>
          <w:tab w:val="right" w:pos="8640"/>
        </w:tabs>
        <w:rPr>
          <w:sz w:val="22"/>
          <w:szCs w:val="22"/>
          <w:lang w:val="en-GB"/>
        </w:rPr>
      </w:pPr>
      <w:r w:rsidRPr="00192557">
        <w:rPr>
          <w:sz w:val="22"/>
          <w:szCs w:val="22"/>
          <w:lang w:val="en-GB"/>
        </w:rPr>
        <w:t>If your event has the potential to attract large numbers of spectators to the port area, you are required to address traffic and/or parking management and provide a detailed Traffic Management Plan</w:t>
      </w:r>
      <w:r w:rsidR="00303386" w:rsidRPr="00192557">
        <w:rPr>
          <w:sz w:val="22"/>
          <w:szCs w:val="22"/>
          <w:lang w:val="en-GB"/>
        </w:rPr>
        <w:t>.</w:t>
      </w:r>
    </w:p>
    <w:p w14:paraId="25DCF2A6" w14:textId="735A4706" w:rsidR="006479A6" w:rsidRDefault="006479A6" w:rsidP="006479A6">
      <w:pPr>
        <w:tabs>
          <w:tab w:val="right" w:pos="8640"/>
        </w:tabs>
        <w:rPr>
          <w:sz w:val="22"/>
          <w:szCs w:val="22"/>
          <w:lang w:val="en-GB"/>
        </w:rPr>
      </w:pPr>
      <w:r w:rsidRPr="00192557">
        <w:rPr>
          <w:sz w:val="22"/>
          <w:szCs w:val="22"/>
          <w:lang w:val="en-GB"/>
        </w:rPr>
        <w:t>Parking on Victoria Quay has time limits and parking fees apply. Event Organisers will be charged for loss of parking revenue to Fremantle Ports if this occurs as a direct result of the event.</w:t>
      </w:r>
    </w:p>
    <w:p w14:paraId="20C89915" w14:textId="6CA686E8" w:rsidR="00CD30BE" w:rsidRPr="00C44C91" w:rsidRDefault="00CD30BE" w:rsidP="00CD30BE">
      <w:pPr>
        <w:pStyle w:val="Heading4"/>
        <w:numPr>
          <w:ilvl w:val="0"/>
          <w:numId w:val="0"/>
        </w:numPr>
      </w:pPr>
      <w:r>
        <w:lastRenderedPageBreak/>
        <w:t>Reserved parking bays</w:t>
      </w:r>
    </w:p>
    <w:p w14:paraId="3F25589A" w14:textId="67104659" w:rsidR="006479A6" w:rsidRDefault="006479A6" w:rsidP="006479A6">
      <w:pPr>
        <w:tabs>
          <w:tab w:val="right" w:pos="8640"/>
        </w:tabs>
        <w:rPr>
          <w:sz w:val="22"/>
          <w:szCs w:val="22"/>
          <w:lang w:val="en-GB"/>
        </w:rPr>
      </w:pPr>
      <w:bookmarkStart w:id="13" w:name="_Hlk40185908"/>
      <w:r w:rsidRPr="00192557">
        <w:rPr>
          <w:sz w:val="22"/>
          <w:szCs w:val="22"/>
          <w:lang w:val="en-GB"/>
        </w:rPr>
        <w:t>Fremantle Ports is unable to provide reserved parking bays. Fremantle Ports’ parking contractor is Wilson Parking.</w:t>
      </w:r>
    </w:p>
    <w:p w14:paraId="1151FB7E" w14:textId="558B37E6" w:rsidR="00CD30BE" w:rsidRPr="00C44C91" w:rsidRDefault="00CD30BE" w:rsidP="00CD30BE">
      <w:pPr>
        <w:pStyle w:val="Heading4"/>
        <w:numPr>
          <w:ilvl w:val="0"/>
          <w:numId w:val="0"/>
        </w:numPr>
      </w:pPr>
      <w:r>
        <w:t>Parking for persons with disability</w:t>
      </w:r>
    </w:p>
    <w:bookmarkEnd w:id="13"/>
    <w:p w14:paraId="629401F7" w14:textId="2E6BEF67" w:rsidR="006479A6" w:rsidRDefault="006479A6" w:rsidP="006479A6">
      <w:pPr>
        <w:tabs>
          <w:tab w:val="right" w:pos="8640"/>
        </w:tabs>
        <w:rPr>
          <w:sz w:val="22"/>
          <w:szCs w:val="22"/>
          <w:lang w:val="en-GB"/>
        </w:rPr>
      </w:pPr>
      <w:r w:rsidRPr="00192557">
        <w:rPr>
          <w:sz w:val="22"/>
          <w:szCs w:val="22"/>
          <w:lang w:val="en-GB"/>
        </w:rPr>
        <w:t xml:space="preserve">Parking bays for disabled are available in several locations on Victoria Quay. In addition, any vehicle displaying an ACROD </w:t>
      </w:r>
      <w:proofErr w:type="gramStart"/>
      <w:r w:rsidRPr="00192557">
        <w:rPr>
          <w:sz w:val="22"/>
          <w:szCs w:val="22"/>
          <w:lang w:val="en-GB"/>
        </w:rPr>
        <w:t>permit</w:t>
      </w:r>
      <w:proofErr w:type="gramEnd"/>
      <w:r w:rsidRPr="00192557">
        <w:rPr>
          <w:sz w:val="22"/>
          <w:szCs w:val="22"/>
          <w:lang w:val="en-GB"/>
        </w:rPr>
        <w:t xml:space="preserve"> or Companion Card can park for free in standard bays.</w:t>
      </w:r>
    </w:p>
    <w:p w14:paraId="0C8AAC58" w14:textId="5A97109A" w:rsidR="00CD30BE" w:rsidRPr="00C44C91" w:rsidRDefault="00CD30BE" w:rsidP="00CD30BE">
      <w:pPr>
        <w:pStyle w:val="Heading4"/>
        <w:numPr>
          <w:ilvl w:val="0"/>
          <w:numId w:val="0"/>
        </w:numPr>
      </w:pPr>
      <w:r>
        <w:t>Bus/coach parking</w:t>
      </w:r>
      <w:r w:rsidRPr="00C44C91">
        <w:t xml:space="preserve"> </w:t>
      </w:r>
    </w:p>
    <w:p w14:paraId="12E500DF" w14:textId="68627DFC" w:rsidR="006479A6" w:rsidRDefault="006479A6" w:rsidP="006479A6">
      <w:pPr>
        <w:tabs>
          <w:tab w:val="right" w:pos="8640"/>
        </w:tabs>
        <w:rPr>
          <w:sz w:val="22"/>
          <w:szCs w:val="22"/>
          <w:lang w:val="en-GB"/>
        </w:rPr>
      </w:pPr>
      <w:r w:rsidRPr="00192557">
        <w:rPr>
          <w:sz w:val="22"/>
          <w:szCs w:val="22"/>
          <w:lang w:val="en-GB"/>
        </w:rPr>
        <w:t>There are several short-term parking bays on Victoria Quay for buses and coaches.</w:t>
      </w:r>
    </w:p>
    <w:p w14:paraId="64D4CC7B" w14:textId="04C6ACEA" w:rsidR="00CD30BE" w:rsidRDefault="00CD30BE" w:rsidP="00CD30BE">
      <w:pPr>
        <w:pStyle w:val="Heading3"/>
        <w:numPr>
          <w:ilvl w:val="0"/>
          <w:numId w:val="0"/>
        </w:numPr>
      </w:pPr>
      <w:bookmarkStart w:id="14" w:name="_Toc153276306"/>
      <w:r>
        <w:t>Public transport</w:t>
      </w:r>
      <w:bookmarkEnd w:id="14"/>
    </w:p>
    <w:p w14:paraId="124C0BEE" w14:textId="34833823" w:rsidR="006479A6" w:rsidRPr="00192557" w:rsidRDefault="006479A6" w:rsidP="006479A6">
      <w:pPr>
        <w:tabs>
          <w:tab w:val="right" w:pos="8640"/>
        </w:tabs>
        <w:rPr>
          <w:sz w:val="22"/>
          <w:szCs w:val="22"/>
          <w:lang w:val="en-GB"/>
        </w:rPr>
      </w:pPr>
      <w:r w:rsidRPr="00192557">
        <w:rPr>
          <w:sz w:val="22"/>
          <w:szCs w:val="22"/>
          <w:lang w:val="en-GB"/>
        </w:rPr>
        <w:t>Due to the limited parking facilities available in and around Fremantle Port, Event Organisers are requested to promote the use of public transport and the City of Fremantle’s free CAT bus service.</w:t>
      </w:r>
    </w:p>
    <w:p w14:paraId="62B73A16" w14:textId="1C0E550E" w:rsidR="006479A6" w:rsidRPr="00192557" w:rsidRDefault="006479A6" w:rsidP="006479A6">
      <w:pPr>
        <w:tabs>
          <w:tab w:val="right" w:pos="8640"/>
        </w:tabs>
        <w:rPr>
          <w:sz w:val="22"/>
          <w:szCs w:val="22"/>
          <w:lang w:val="en-GB"/>
        </w:rPr>
      </w:pPr>
      <w:r w:rsidRPr="00192557">
        <w:rPr>
          <w:sz w:val="22"/>
          <w:szCs w:val="22"/>
          <w:lang w:val="en-GB"/>
        </w:rPr>
        <w:t xml:space="preserve">In the Inner Harbour in Fremantle, patrons can take advantage of the ferry services that operate from O’Connor Landing on Victoria Quay. Victoria Quay is a short walking distance from the Fremantle Railway Station which provides suburban rail and bus services. </w:t>
      </w:r>
    </w:p>
    <w:p w14:paraId="2A3C54AE" w14:textId="1078B9AC" w:rsidR="006479A6" w:rsidRDefault="006479A6" w:rsidP="006479A6">
      <w:pPr>
        <w:tabs>
          <w:tab w:val="right" w:pos="8640"/>
        </w:tabs>
        <w:rPr>
          <w:rFonts w:cs="Book Antiqua"/>
          <w:color w:val="0000FF"/>
          <w:sz w:val="22"/>
          <w:u w:val="single"/>
          <w:lang w:val="en-GB"/>
        </w:rPr>
      </w:pPr>
      <w:r w:rsidRPr="00192557">
        <w:rPr>
          <w:sz w:val="22"/>
          <w:szCs w:val="22"/>
          <w:lang w:val="en-GB"/>
        </w:rPr>
        <w:t>Public transport information can be obtained from the City of Fremantle (</w:t>
      </w:r>
      <w:hyperlink r:id="rId14" w:history="1">
        <w:r w:rsidRPr="00192557">
          <w:rPr>
            <w:rStyle w:val="Hyperlink"/>
            <w:rFonts w:cs="Book Antiqua"/>
            <w:sz w:val="22"/>
            <w:lang w:val="en-GB"/>
          </w:rPr>
          <w:t>https://www.fremantle.wa.gov.au/trains-and-buses</w:t>
        </w:r>
      </w:hyperlink>
      <w:r w:rsidRPr="00192557">
        <w:rPr>
          <w:rFonts w:cs="Book Antiqua"/>
          <w:color w:val="0000FF"/>
          <w:sz w:val="22"/>
          <w:u w:val="single"/>
          <w:lang w:val="en-GB"/>
        </w:rPr>
        <w:t>)</w:t>
      </w:r>
      <w:r w:rsidRPr="00192557">
        <w:rPr>
          <w:sz w:val="22"/>
          <w:szCs w:val="22"/>
          <w:lang w:val="en-GB"/>
        </w:rPr>
        <w:t xml:space="preserve"> and </w:t>
      </w:r>
      <w:hyperlink r:id="rId15" w:history="1">
        <w:r w:rsidRPr="00192557">
          <w:rPr>
            <w:color w:val="0000FF"/>
            <w:sz w:val="22"/>
            <w:szCs w:val="22"/>
            <w:u w:val="single"/>
            <w:lang w:val="en-GB"/>
          </w:rPr>
          <w:t>Transperth</w:t>
        </w:r>
      </w:hyperlink>
      <w:r w:rsidRPr="00192557">
        <w:rPr>
          <w:sz w:val="22"/>
          <w:szCs w:val="22"/>
          <w:lang w:val="en-GB"/>
        </w:rPr>
        <w:t xml:space="preserve">. Information on ferries to and from Perth and Fremantle is available at </w:t>
      </w:r>
      <w:hyperlink r:id="rId16" w:history="1">
        <w:r w:rsidRPr="00192557">
          <w:rPr>
            <w:rFonts w:cs="Book Antiqua"/>
            <w:color w:val="0000FF"/>
            <w:sz w:val="22"/>
            <w:u w:val="single"/>
            <w:lang w:val="en-GB"/>
          </w:rPr>
          <w:t>https://www.victoriaquay.com.au/ferry</w:t>
        </w:r>
      </w:hyperlink>
    </w:p>
    <w:p w14:paraId="31885AAA" w14:textId="53CE6065" w:rsidR="00CD30BE" w:rsidRPr="006479A6" w:rsidRDefault="00CD30BE" w:rsidP="00CD30BE">
      <w:pPr>
        <w:pStyle w:val="Heading2"/>
        <w:numPr>
          <w:ilvl w:val="0"/>
          <w:numId w:val="0"/>
        </w:numPr>
      </w:pPr>
      <w:bookmarkStart w:id="15" w:name="_Toc153276307"/>
      <w:r>
        <w:t xml:space="preserve">Entertainment, </w:t>
      </w:r>
      <w:proofErr w:type="gramStart"/>
      <w:r>
        <w:t>food</w:t>
      </w:r>
      <w:proofErr w:type="gramEnd"/>
      <w:r>
        <w:t xml:space="preserve"> and drinks</w:t>
      </w:r>
      <w:bookmarkEnd w:id="15"/>
    </w:p>
    <w:p w14:paraId="2EFA350E" w14:textId="4FD26E2B" w:rsidR="00CD30BE" w:rsidRDefault="00CD30BE" w:rsidP="00CD30BE">
      <w:pPr>
        <w:pStyle w:val="Heading3"/>
        <w:numPr>
          <w:ilvl w:val="0"/>
          <w:numId w:val="0"/>
        </w:numPr>
      </w:pPr>
      <w:bookmarkStart w:id="16" w:name="_Toc153276308"/>
      <w:r>
        <w:t>Sale and consumption of alcohol</w:t>
      </w:r>
      <w:bookmarkEnd w:id="16"/>
    </w:p>
    <w:p w14:paraId="5E177962" w14:textId="77777777" w:rsidR="00CD30BE" w:rsidRPr="001265A8" w:rsidRDefault="00CD30BE" w:rsidP="00CD30BE">
      <w:pPr>
        <w:rPr>
          <w:sz w:val="22"/>
          <w:szCs w:val="22"/>
          <w:lang w:val="en-GB"/>
        </w:rPr>
      </w:pPr>
      <w:r w:rsidRPr="001265A8">
        <w:rPr>
          <w:rFonts w:cs="Book Antiqua"/>
          <w:sz w:val="22"/>
          <w:lang w:val="en-GB"/>
        </w:rPr>
        <w:t xml:space="preserve">In accordance with </w:t>
      </w:r>
      <w:r w:rsidRPr="001265A8">
        <w:rPr>
          <w:rFonts w:cs="Book Antiqua"/>
          <w:iCs/>
          <w:sz w:val="22"/>
          <w:lang w:val="en-GB"/>
        </w:rPr>
        <w:t>Port Authorities Regulations 2001</w:t>
      </w:r>
      <w:r w:rsidRPr="001265A8">
        <w:rPr>
          <w:rFonts w:cs="Book Antiqua"/>
          <w:sz w:val="22"/>
          <w:lang w:val="en-GB"/>
        </w:rPr>
        <w:t xml:space="preserve">, Fremantle Ports reserves the right to refuse an application for the sale of any items including liquor, on its premises. </w:t>
      </w:r>
      <w:r w:rsidRPr="001265A8">
        <w:rPr>
          <w:sz w:val="22"/>
          <w:szCs w:val="22"/>
          <w:lang w:val="en-GB"/>
        </w:rPr>
        <w:t xml:space="preserve">The Event Organisers are required to obtain the appropriate Liquor Licence for the sale and consumption of alcohol and Fremantle Ports’ approval is also required. Details of the proposed sale and consumption of alcohol at an event held within Fremantle Ports’ boundaries are to be included in the application. </w:t>
      </w:r>
    </w:p>
    <w:p w14:paraId="25B478A1" w14:textId="78EE2DAC" w:rsidR="001265A8" w:rsidRDefault="001265A8" w:rsidP="001265A8">
      <w:pPr>
        <w:pStyle w:val="Heading3"/>
        <w:numPr>
          <w:ilvl w:val="0"/>
          <w:numId w:val="0"/>
        </w:numPr>
      </w:pPr>
      <w:bookmarkStart w:id="17" w:name="_Toc153276309"/>
      <w:r>
        <w:t>Sale of food</w:t>
      </w:r>
      <w:bookmarkEnd w:id="17"/>
    </w:p>
    <w:p w14:paraId="5451E829" w14:textId="77777777" w:rsidR="00CD30BE" w:rsidRPr="001265A8" w:rsidRDefault="00CD30BE" w:rsidP="00CD30BE">
      <w:pPr>
        <w:tabs>
          <w:tab w:val="num" w:pos="360"/>
          <w:tab w:val="left" w:pos="426"/>
          <w:tab w:val="left" w:pos="1134"/>
          <w:tab w:val="right" w:pos="8640"/>
        </w:tabs>
        <w:rPr>
          <w:rFonts w:asciiTheme="minorHAnsi" w:hAnsiTheme="minorHAnsi"/>
          <w:sz w:val="22"/>
          <w:szCs w:val="22"/>
          <w:lang w:val="en-GB"/>
        </w:rPr>
      </w:pPr>
      <w:r w:rsidRPr="001265A8">
        <w:rPr>
          <w:rFonts w:asciiTheme="minorHAnsi" w:hAnsiTheme="minorHAnsi"/>
          <w:sz w:val="22"/>
          <w:szCs w:val="22"/>
          <w:lang w:val="en-GB"/>
        </w:rPr>
        <w:t xml:space="preserve">Events/activities that include enterprises that are in direct conflict with businesses located within Fremantle Ports’ boundaries will need approval of those stakeholders, </w:t>
      </w:r>
      <w:proofErr w:type="gramStart"/>
      <w:r w:rsidRPr="001265A8">
        <w:rPr>
          <w:rFonts w:asciiTheme="minorHAnsi" w:hAnsiTheme="minorHAnsi"/>
          <w:sz w:val="22"/>
          <w:szCs w:val="22"/>
          <w:lang w:val="en-GB"/>
        </w:rPr>
        <w:t>e.g.</w:t>
      </w:r>
      <w:proofErr w:type="gramEnd"/>
      <w:r w:rsidRPr="001265A8">
        <w:rPr>
          <w:rFonts w:asciiTheme="minorHAnsi" w:hAnsiTheme="minorHAnsi"/>
          <w:sz w:val="22"/>
          <w:szCs w:val="22"/>
          <w:lang w:val="en-GB"/>
        </w:rPr>
        <w:t xml:space="preserve"> food vending, souvenirs, tours, etc. In addition, sale of food in a public space requires written approval from the City of Fremantle and/or the Health Department.</w:t>
      </w:r>
    </w:p>
    <w:p w14:paraId="51ABB888" w14:textId="6C1EE02A" w:rsidR="001265A8" w:rsidRDefault="001265A8" w:rsidP="001265A8">
      <w:pPr>
        <w:pStyle w:val="Heading3"/>
        <w:numPr>
          <w:ilvl w:val="0"/>
          <w:numId w:val="0"/>
        </w:numPr>
      </w:pPr>
      <w:bookmarkStart w:id="18" w:name="_Toc153276310"/>
      <w:r>
        <w:lastRenderedPageBreak/>
        <w:t>Promotions</w:t>
      </w:r>
      <w:bookmarkEnd w:id="18"/>
    </w:p>
    <w:p w14:paraId="0BCB0B3F" w14:textId="77777777" w:rsidR="00CD30BE" w:rsidRPr="001265A8" w:rsidRDefault="00CD30BE" w:rsidP="00CD30BE">
      <w:pPr>
        <w:rPr>
          <w:rFonts w:asciiTheme="minorHAnsi" w:hAnsiTheme="minorHAnsi" w:cs="Book Antiqua"/>
          <w:sz w:val="22"/>
          <w:lang w:val="en-GB"/>
        </w:rPr>
      </w:pPr>
      <w:r w:rsidRPr="001265A8">
        <w:rPr>
          <w:rFonts w:asciiTheme="minorHAnsi" w:hAnsiTheme="minorHAnsi" w:cs="Book Antiqua"/>
          <w:sz w:val="22"/>
          <w:lang w:val="en-GB"/>
        </w:rPr>
        <w:t>The application must include details of any activities that are expected to be included in the event, such as:</w:t>
      </w:r>
    </w:p>
    <w:p w14:paraId="077B31E7"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all entertainment (live performance, etc.)</w:t>
      </w:r>
    </w:p>
    <w:p w14:paraId="1C361F5F"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sound and stage</w:t>
      </w:r>
    </w:p>
    <w:p w14:paraId="635E38AE"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amusements</w:t>
      </w:r>
    </w:p>
    <w:p w14:paraId="30B15BC1"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exhibitions</w:t>
      </w:r>
    </w:p>
    <w:p w14:paraId="1F19CE36"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transport to event</w:t>
      </w:r>
    </w:p>
    <w:p w14:paraId="3C08B1F4"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advertising</w:t>
      </w:r>
    </w:p>
    <w:p w14:paraId="349FAA4B"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signage/banners</w:t>
      </w:r>
    </w:p>
    <w:p w14:paraId="6C54D21D" w14:textId="77777777" w:rsidR="00CD30BE" w:rsidRPr="001265A8" w:rsidRDefault="00CD30BE" w:rsidP="00CD30BE">
      <w:pPr>
        <w:numPr>
          <w:ilvl w:val="0"/>
          <w:numId w:val="34"/>
        </w:numPr>
        <w:tabs>
          <w:tab w:val="right" w:pos="8640"/>
        </w:tabs>
        <w:spacing w:before="0" w:after="0" w:line="240" w:lineRule="auto"/>
        <w:rPr>
          <w:rFonts w:asciiTheme="minorHAnsi" w:hAnsiTheme="minorHAnsi"/>
          <w:sz w:val="22"/>
          <w:szCs w:val="22"/>
          <w:lang w:val="en-GB"/>
        </w:rPr>
      </w:pPr>
      <w:r w:rsidRPr="001265A8">
        <w:rPr>
          <w:rFonts w:asciiTheme="minorHAnsi" w:hAnsiTheme="minorHAnsi"/>
          <w:sz w:val="22"/>
          <w:szCs w:val="22"/>
          <w:lang w:val="en-GB"/>
        </w:rPr>
        <w:t>sponsorship details.</w:t>
      </w:r>
    </w:p>
    <w:p w14:paraId="5E8DC564" w14:textId="77777777" w:rsidR="00CD30BE" w:rsidRPr="001265A8" w:rsidRDefault="00CD30BE" w:rsidP="00CD30BE">
      <w:pPr>
        <w:rPr>
          <w:rFonts w:asciiTheme="minorHAnsi" w:hAnsiTheme="minorHAnsi" w:cs="Book Antiqua"/>
          <w:sz w:val="22"/>
          <w:lang w:val="en-GB"/>
        </w:rPr>
      </w:pPr>
      <w:r w:rsidRPr="001265A8">
        <w:rPr>
          <w:rFonts w:asciiTheme="minorHAnsi" w:hAnsiTheme="minorHAnsi" w:cs="Book Antiqua"/>
          <w:sz w:val="22"/>
          <w:lang w:val="en-GB"/>
        </w:rPr>
        <w:t>Note: A detailed timeline showing bump-in and bump-out for all activities must be included in the application.</w:t>
      </w:r>
    </w:p>
    <w:p w14:paraId="79F7890B" w14:textId="6018FE00" w:rsidR="001265A8" w:rsidRDefault="001265A8" w:rsidP="001265A8">
      <w:pPr>
        <w:pStyle w:val="Heading3"/>
        <w:numPr>
          <w:ilvl w:val="0"/>
          <w:numId w:val="0"/>
        </w:numPr>
      </w:pPr>
      <w:bookmarkStart w:id="19" w:name="_Toc153276311"/>
      <w:r>
        <w:t>The venue</w:t>
      </w:r>
      <w:bookmarkEnd w:id="19"/>
    </w:p>
    <w:p w14:paraId="51060458" w14:textId="55066B25" w:rsidR="00CD30BE" w:rsidRPr="001265A8" w:rsidRDefault="001265A8" w:rsidP="001265A8">
      <w:pPr>
        <w:pStyle w:val="Heading4"/>
        <w:numPr>
          <w:ilvl w:val="0"/>
          <w:numId w:val="0"/>
        </w:numPr>
      </w:pPr>
      <w:r>
        <w:t>Refuse/litter</w:t>
      </w:r>
      <w:r w:rsidRPr="00C44C91">
        <w:t xml:space="preserve"> </w:t>
      </w:r>
    </w:p>
    <w:p w14:paraId="6EE18107" w14:textId="77777777" w:rsidR="00CD30BE" w:rsidRPr="001265A8" w:rsidRDefault="00CD30BE" w:rsidP="00CD30BE">
      <w:pPr>
        <w:tabs>
          <w:tab w:val="right" w:pos="8640"/>
        </w:tabs>
        <w:rPr>
          <w:sz w:val="22"/>
          <w:szCs w:val="22"/>
          <w:lang w:val="en-GB"/>
        </w:rPr>
      </w:pPr>
      <w:r w:rsidRPr="001265A8">
        <w:rPr>
          <w:sz w:val="22"/>
          <w:szCs w:val="22"/>
          <w:lang w:val="en-GB"/>
        </w:rPr>
        <w:t>Management of refuse/litter is the responsibility of the Event Organiser. Details of arrangements to manage refuse/litter and its disposal from the occupied area within 24 hours of event completion, including footpaths and roadways where applicable, are to be provided in the application.</w:t>
      </w:r>
    </w:p>
    <w:p w14:paraId="1DC51718" w14:textId="769BA039" w:rsidR="001265A8" w:rsidRPr="001265A8" w:rsidRDefault="001265A8" w:rsidP="001265A8">
      <w:pPr>
        <w:pStyle w:val="Heading4"/>
        <w:numPr>
          <w:ilvl w:val="0"/>
          <w:numId w:val="0"/>
        </w:numPr>
      </w:pPr>
      <w:r>
        <w:t>Toilets (including those with facilities for persons with disabilities)</w:t>
      </w:r>
    </w:p>
    <w:p w14:paraId="1E4FC13C" w14:textId="77777777" w:rsidR="00CD30BE" w:rsidRPr="001265A8" w:rsidRDefault="00CD30BE" w:rsidP="00CD30BE">
      <w:pPr>
        <w:tabs>
          <w:tab w:val="right" w:pos="8640"/>
        </w:tabs>
        <w:rPr>
          <w:rFonts w:asciiTheme="minorHAnsi" w:hAnsiTheme="minorHAnsi"/>
          <w:sz w:val="22"/>
          <w:szCs w:val="22"/>
          <w:lang w:val="en-GB"/>
        </w:rPr>
      </w:pPr>
      <w:r w:rsidRPr="001265A8">
        <w:rPr>
          <w:rFonts w:asciiTheme="minorHAnsi" w:hAnsiTheme="minorHAnsi"/>
          <w:sz w:val="22"/>
          <w:szCs w:val="22"/>
          <w:lang w:val="en-GB"/>
        </w:rPr>
        <w:t>In keeping within the Health Department’s guidelines, an adequate number of portable toilets and signage must be installed on-site by the Event Organiser.</w:t>
      </w:r>
    </w:p>
    <w:p w14:paraId="6C93B848" w14:textId="2483F628" w:rsidR="001265A8" w:rsidRPr="001265A8" w:rsidRDefault="001265A8" w:rsidP="001265A8">
      <w:pPr>
        <w:pStyle w:val="Heading4"/>
        <w:numPr>
          <w:ilvl w:val="0"/>
          <w:numId w:val="0"/>
        </w:numPr>
      </w:pPr>
      <w:r>
        <w:t>Vacating the area</w:t>
      </w:r>
    </w:p>
    <w:p w14:paraId="39B89F9F" w14:textId="46D48E62" w:rsidR="00CD30BE" w:rsidRDefault="00CD30BE" w:rsidP="00CD30BE">
      <w:pPr>
        <w:tabs>
          <w:tab w:val="right" w:pos="8640"/>
        </w:tabs>
        <w:rPr>
          <w:sz w:val="22"/>
          <w:szCs w:val="22"/>
          <w:lang w:val="en-GB"/>
        </w:rPr>
      </w:pPr>
      <w:r w:rsidRPr="001265A8">
        <w:rPr>
          <w:sz w:val="22"/>
          <w:szCs w:val="22"/>
          <w:lang w:val="en-GB"/>
        </w:rPr>
        <w:t xml:space="preserve">When vacating the site, </w:t>
      </w:r>
      <w:r w:rsidR="001265A8" w:rsidRPr="001265A8">
        <w:rPr>
          <w:sz w:val="22"/>
          <w:szCs w:val="22"/>
          <w:lang w:val="en-GB"/>
        </w:rPr>
        <w:t xml:space="preserve">or ‘bumping out’, </w:t>
      </w:r>
      <w:r w:rsidRPr="001265A8">
        <w:rPr>
          <w:sz w:val="22"/>
          <w:szCs w:val="22"/>
          <w:lang w:val="en-GB"/>
        </w:rPr>
        <w:t>all refuse including advertising signage and banners must be removed to the satisfaction of Fremantle Ports and the area must be left in a clean and tidy condition. Failure to comply with this condition will result in a charge to the Event Organiser for any necessary work being undertaken to make good the area.</w:t>
      </w:r>
    </w:p>
    <w:p w14:paraId="08714ADF" w14:textId="5EA20A4E" w:rsidR="001265A8" w:rsidRPr="001265A8" w:rsidRDefault="001265A8" w:rsidP="001265A8">
      <w:pPr>
        <w:pStyle w:val="Heading3"/>
        <w:numPr>
          <w:ilvl w:val="0"/>
          <w:numId w:val="0"/>
        </w:numPr>
      </w:pPr>
      <w:bookmarkStart w:id="20" w:name="_Toc153276312"/>
      <w:r>
        <w:t>Services</w:t>
      </w:r>
      <w:bookmarkEnd w:id="20"/>
    </w:p>
    <w:p w14:paraId="7D520D26" w14:textId="5507B900" w:rsidR="001265A8" w:rsidRPr="00484BDE" w:rsidRDefault="001265A8" w:rsidP="001265A8">
      <w:pPr>
        <w:tabs>
          <w:tab w:val="right" w:pos="8640"/>
        </w:tabs>
        <w:rPr>
          <w:rFonts w:asciiTheme="minorHAnsi" w:hAnsiTheme="minorHAnsi"/>
          <w:sz w:val="22"/>
          <w:szCs w:val="22"/>
          <w:lang w:val="en-GB"/>
        </w:rPr>
      </w:pPr>
      <w:r w:rsidRPr="00484BDE">
        <w:rPr>
          <w:rFonts w:asciiTheme="minorHAnsi" w:hAnsiTheme="minorHAnsi"/>
          <w:sz w:val="22"/>
          <w:szCs w:val="22"/>
          <w:lang w:val="en-GB"/>
        </w:rPr>
        <w:t>The application is to include details of other services that may be required for the event</w:t>
      </w:r>
      <w:r w:rsidR="00484BDE" w:rsidRPr="00484BDE">
        <w:rPr>
          <w:rFonts w:asciiTheme="minorHAnsi" w:hAnsiTheme="minorHAnsi"/>
          <w:sz w:val="22"/>
          <w:szCs w:val="22"/>
          <w:lang w:val="en-GB"/>
        </w:rPr>
        <w:t>, and these are listed below.</w:t>
      </w:r>
    </w:p>
    <w:p w14:paraId="60BFC857" w14:textId="6736D4CF" w:rsidR="00484BDE" w:rsidRPr="001265A8" w:rsidRDefault="00484BDE" w:rsidP="00484BDE">
      <w:pPr>
        <w:pStyle w:val="Heading4"/>
        <w:numPr>
          <w:ilvl w:val="0"/>
          <w:numId w:val="0"/>
        </w:numPr>
      </w:pPr>
      <w:r>
        <w:t>Fremantle Ports Excavation Permit (compulsory)</w:t>
      </w:r>
    </w:p>
    <w:p w14:paraId="4993B82E" w14:textId="087BFAF2" w:rsidR="001265A8" w:rsidRPr="00484BDE" w:rsidRDefault="001265A8" w:rsidP="001265A8">
      <w:pPr>
        <w:tabs>
          <w:tab w:val="right" w:pos="8640"/>
        </w:tabs>
        <w:rPr>
          <w:rFonts w:asciiTheme="minorHAnsi" w:hAnsiTheme="minorHAnsi"/>
          <w:sz w:val="22"/>
          <w:szCs w:val="22"/>
          <w:lang w:val="en-GB"/>
        </w:rPr>
      </w:pPr>
      <w:r w:rsidRPr="00484BDE">
        <w:rPr>
          <w:rFonts w:asciiTheme="minorHAnsi" w:hAnsiTheme="minorHAnsi"/>
          <w:sz w:val="22"/>
          <w:szCs w:val="22"/>
          <w:lang w:val="en-GB"/>
        </w:rPr>
        <w:t>Where approval has been granted for an activity that requires the breaking of the ground (</w:t>
      </w:r>
      <w:r w:rsidR="00484BDE" w:rsidRPr="00484BDE">
        <w:rPr>
          <w:rFonts w:asciiTheme="minorHAnsi" w:hAnsiTheme="minorHAnsi"/>
          <w:sz w:val="22"/>
          <w:szCs w:val="22"/>
          <w:lang w:val="en-GB"/>
        </w:rPr>
        <w:t>i.e.,</w:t>
      </w:r>
      <w:r w:rsidRPr="00484BDE">
        <w:rPr>
          <w:rFonts w:asciiTheme="minorHAnsi" w:hAnsiTheme="minorHAnsi"/>
          <w:sz w:val="22"/>
          <w:szCs w:val="22"/>
          <w:lang w:val="en-GB"/>
        </w:rPr>
        <w:t xml:space="preserve"> installation of marquees, tents, etc.) an Excavation Permit is required from Fremantle Ports and must be clearly marked on a venue map with the proposed layout of tents/equipment. The timing of this work must be included in the application (see Vacating the Area).</w:t>
      </w:r>
    </w:p>
    <w:p w14:paraId="7DD05D21" w14:textId="37170905" w:rsidR="00484BDE" w:rsidRPr="001265A8" w:rsidRDefault="00484BDE" w:rsidP="00484BDE">
      <w:pPr>
        <w:pStyle w:val="Heading4"/>
        <w:numPr>
          <w:ilvl w:val="0"/>
          <w:numId w:val="0"/>
        </w:numPr>
      </w:pPr>
      <w:r>
        <w:lastRenderedPageBreak/>
        <w:t>Electrical services</w:t>
      </w:r>
    </w:p>
    <w:p w14:paraId="2D7F55ED" w14:textId="77777777" w:rsidR="001265A8" w:rsidRPr="00484BDE" w:rsidRDefault="001265A8" w:rsidP="001265A8">
      <w:pPr>
        <w:tabs>
          <w:tab w:val="right" w:pos="8640"/>
        </w:tabs>
        <w:rPr>
          <w:rFonts w:asciiTheme="minorHAnsi" w:hAnsiTheme="minorHAnsi"/>
          <w:sz w:val="22"/>
          <w:szCs w:val="22"/>
          <w:lang w:val="en-GB"/>
        </w:rPr>
      </w:pPr>
      <w:r w:rsidRPr="00484BDE">
        <w:rPr>
          <w:rFonts w:asciiTheme="minorHAnsi" w:hAnsiTheme="minorHAnsi"/>
          <w:sz w:val="22"/>
          <w:szCs w:val="22"/>
          <w:lang w:val="en-GB"/>
        </w:rPr>
        <w:t xml:space="preserve">Details identifying electrical service requirements are to be included with the application. Charges apply for the provision of Fremantle Ports’ staff in relation to advice and assistance with power usage and for the use of any port power. Electrical work cannot be undertaken on port land without prior approval of Electrical </w:t>
      </w:r>
      <w:proofErr w:type="gramStart"/>
      <w:r w:rsidRPr="00484BDE">
        <w:rPr>
          <w:rFonts w:asciiTheme="minorHAnsi" w:hAnsiTheme="minorHAnsi"/>
          <w:sz w:val="22"/>
          <w:szCs w:val="22"/>
          <w:lang w:val="en-GB"/>
        </w:rPr>
        <w:t>Services</w:t>
      </w:r>
      <w:proofErr w:type="gramEnd"/>
      <w:r w:rsidRPr="00484BDE">
        <w:rPr>
          <w:rFonts w:asciiTheme="minorHAnsi" w:hAnsiTheme="minorHAnsi"/>
          <w:sz w:val="22"/>
          <w:szCs w:val="22"/>
          <w:lang w:val="en-GB"/>
        </w:rPr>
        <w:t xml:space="preserve"> and this includes the use of generators.</w:t>
      </w:r>
    </w:p>
    <w:p w14:paraId="6CEE9885" w14:textId="7306CA59" w:rsidR="00484BDE" w:rsidRPr="001265A8" w:rsidRDefault="00484BDE" w:rsidP="00484BDE">
      <w:pPr>
        <w:pStyle w:val="Heading4"/>
        <w:numPr>
          <w:ilvl w:val="0"/>
          <w:numId w:val="0"/>
        </w:numPr>
      </w:pPr>
      <w:r>
        <w:t>Water and sewerage connections</w:t>
      </w:r>
    </w:p>
    <w:p w14:paraId="2771AB4B" w14:textId="1BEE9EC8" w:rsidR="00484BDE" w:rsidRDefault="001265A8" w:rsidP="00484BDE">
      <w:pPr>
        <w:tabs>
          <w:tab w:val="right" w:pos="8640"/>
        </w:tabs>
        <w:rPr>
          <w:rFonts w:asciiTheme="minorHAnsi" w:hAnsiTheme="minorHAnsi"/>
          <w:sz w:val="22"/>
          <w:szCs w:val="22"/>
          <w:lang w:val="en-GB"/>
        </w:rPr>
      </w:pPr>
      <w:r w:rsidRPr="00484BDE">
        <w:rPr>
          <w:rFonts w:asciiTheme="minorHAnsi" w:hAnsiTheme="minorHAnsi"/>
          <w:sz w:val="22"/>
          <w:szCs w:val="22"/>
          <w:lang w:val="en-GB"/>
        </w:rPr>
        <w:t xml:space="preserve">Water and sewerage connections are not available and cannot be provided by Fremantle Ports. Any equipment requiring either water or sewerage or both is to be </w:t>
      </w:r>
      <w:r w:rsidR="0011696E" w:rsidRPr="00484BDE">
        <w:rPr>
          <w:rFonts w:asciiTheme="minorHAnsi" w:hAnsiTheme="minorHAnsi"/>
          <w:sz w:val="22"/>
          <w:szCs w:val="22"/>
          <w:lang w:val="en-GB"/>
        </w:rPr>
        <w:t>self-contained,</w:t>
      </w:r>
      <w:r w:rsidRPr="00484BDE">
        <w:rPr>
          <w:rFonts w:asciiTheme="minorHAnsi" w:hAnsiTheme="minorHAnsi"/>
          <w:sz w:val="22"/>
          <w:szCs w:val="22"/>
          <w:lang w:val="en-GB"/>
        </w:rPr>
        <w:t xml:space="preserve"> and all waste is to be disposed off-site. Please supply full details.</w:t>
      </w:r>
    </w:p>
    <w:p w14:paraId="20557195" w14:textId="7DF59959" w:rsidR="00484BDE" w:rsidRPr="001265A8" w:rsidRDefault="00484BDE" w:rsidP="00484BDE">
      <w:pPr>
        <w:pStyle w:val="Heading4"/>
        <w:numPr>
          <w:ilvl w:val="0"/>
          <w:numId w:val="0"/>
        </w:numPr>
      </w:pPr>
      <w:r>
        <w:t>Additional facilities</w:t>
      </w:r>
    </w:p>
    <w:p w14:paraId="162F1A89" w14:textId="199646B7" w:rsidR="001265A8" w:rsidRDefault="001265A8" w:rsidP="001265A8">
      <w:pPr>
        <w:tabs>
          <w:tab w:val="right" w:pos="8640"/>
        </w:tabs>
        <w:rPr>
          <w:rFonts w:asciiTheme="minorHAnsi" w:hAnsiTheme="minorHAnsi"/>
          <w:sz w:val="22"/>
          <w:szCs w:val="22"/>
          <w:lang w:val="en-GB"/>
        </w:rPr>
      </w:pPr>
      <w:r w:rsidRPr="00484BDE">
        <w:rPr>
          <w:rFonts w:asciiTheme="minorHAnsi" w:hAnsiTheme="minorHAnsi"/>
          <w:sz w:val="22"/>
          <w:szCs w:val="22"/>
          <w:lang w:val="en-GB"/>
        </w:rPr>
        <w:t>As a working port, Fremantle Port has limited public amenity facilities. The Event Organiser is responsible for provision of additional portable toilet facilities and therefore must liaise with the relevant authority (</w:t>
      </w:r>
      <w:r w:rsidR="0011696E" w:rsidRPr="00484BDE">
        <w:rPr>
          <w:rFonts w:asciiTheme="minorHAnsi" w:hAnsiTheme="minorHAnsi"/>
          <w:sz w:val="22"/>
          <w:szCs w:val="22"/>
          <w:lang w:val="en-GB"/>
        </w:rPr>
        <w:t>e.g.,</w:t>
      </w:r>
      <w:r w:rsidRPr="00484BDE">
        <w:rPr>
          <w:rFonts w:asciiTheme="minorHAnsi" w:hAnsiTheme="minorHAnsi"/>
          <w:sz w:val="22"/>
          <w:szCs w:val="22"/>
          <w:lang w:val="en-GB"/>
        </w:rPr>
        <w:t xml:space="preserve"> City of Fremantle, Health Department) in relation to the number of toilets, including toilets for disabled. The placement of portable facilities needs to be discussed and agreed with Fremantle Ports. Please show proposed sites for toilets on the venue map and include information from the relevant authorities.</w:t>
      </w:r>
    </w:p>
    <w:p w14:paraId="067D40D2" w14:textId="37D8256D" w:rsidR="00484BDE" w:rsidRPr="001265A8" w:rsidRDefault="00484BDE" w:rsidP="00484BDE">
      <w:pPr>
        <w:pStyle w:val="Heading4"/>
        <w:numPr>
          <w:ilvl w:val="0"/>
          <w:numId w:val="0"/>
        </w:numPr>
      </w:pPr>
      <w:r>
        <w:t>Heritage approval</w:t>
      </w:r>
    </w:p>
    <w:p w14:paraId="62FA9AA9" w14:textId="77777777" w:rsidR="00484BDE" w:rsidRDefault="00484BDE" w:rsidP="00484BDE">
      <w:pPr>
        <w:tabs>
          <w:tab w:val="right" w:pos="8640"/>
        </w:tabs>
        <w:rPr>
          <w:rFonts w:asciiTheme="minorHAnsi" w:hAnsiTheme="minorHAnsi"/>
          <w:sz w:val="22"/>
          <w:szCs w:val="22"/>
          <w:lang w:val="en-GB"/>
        </w:rPr>
      </w:pPr>
      <w:r w:rsidRPr="00484BDE">
        <w:rPr>
          <w:rFonts w:asciiTheme="minorHAnsi" w:hAnsiTheme="minorHAnsi"/>
          <w:sz w:val="22"/>
          <w:szCs w:val="22"/>
          <w:lang w:val="en-GB"/>
        </w:rPr>
        <w:t>Breaking ground or fixing anything to buildings that are within the Heritage Precinct of Victoria Quay requires Heritage Council approval. Details must be included in the application.</w:t>
      </w:r>
    </w:p>
    <w:p w14:paraId="00927968" w14:textId="5E9E2FB3" w:rsidR="0011696E" w:rsidRPr="0011696E" w:rsidRDefault="0011696E" w:rsidP="0011696E">
      <w:pPr>
        <w:pStyle w:val="Heading2"/>
        <w:numPr>
          <w:ilvl w:val="0"/>
          <w:numId w:val="0"/>
        </w:numPr>
      </w:pPr>
      <w:bookmarkStart w:id="21" w:name="_Toc153276313"/>
      <w:r>
        <w:t>Other details - insurance, indemnity, venue plan</w:t>
      </w:r>
      <w:bookmarkEnd w:id="21"/>
    </w:p>
    <w:p w14:paraId="0759DA27" w14:textId="1830D8DF" w:rsidR="00484BDE" w:rsidRDefault="00484BDE" w:rsidP="00484BDE">
      <w:pPr>
        <w:pStyle w:val="Heading3"/>
        <w:numPr>
          <w:ilvl w:val="0"/>
          <w:numId w:val="0"/>
        </w:numPr>
      </w:pPr>
      <w:bookmarkStart w:id="22" w:name="_Toc153276314"/>
      <w:r>
        <w:t>Plan of the area</w:t>
      </w:r>
      <w:bookmarkEnd w:id="22"/>
    </w:p>
    <w:p w14:paraId="36A91BFF" w14:textId="19E418DF" w:rsidR="00484BDE" w:rsidRPr="00716D74" w:rsidRDefault="00484BDE" w:rsidP="00484BDE">
      <w:pPr>
        <w:rPr>
          <w:rFonts w:asciiTheme="minorHAnsi" w:hAnsiTheme="minorHAnsi"/>
          <w:sz w:val="22"/>
          <w:szCs w:val="22"/>
          <w:lang w:val="en-GB"/>
        </w:rPr>
      </w:pPr>
      <w:r w:rsidRPr="00716D74">
        <w:rPr>
          <w:rFonts w:asciiTheme="minorHAnsi" w:hAnsiTheme="minorHAnsi"/>
          <w:sz w:val="22"/>
          <w:szCs w:val="22"/>
          <w:lang w:val="en-GB"/>
        </w:rPr>
        <w:t xml:space="preserve">A detailed plan of the course, route, road closures, placement of marshals and other requirements is to be included with the application. Activities that require a plan or course, </w:t>
      </w:r>
      <w:r w:rsidR="0011696E" w:rsidRPr="00716D74">
        <w:rPr>
          <w:rFonts w:asciiTheme="minorHAnsi" w:hAnsiTheme="minorHAnsi"/>
          <w:sz w:val="22"/>
          <w:szCs w:val="22"/>
          <w:lang w:val="en-GB"/>
        </w:rPr>
        <w:t>e.g.,</w:t>
      </w:r>
      <w:r w:rsidRPr="00716D74">
        <w:rPr>
          <w:rFonts w:asciiTheme="minorHAnsi" w:hAnsiTheme="minorHAnsi"/>
          <w:sz w:val="22"/>
          <w:szCs w:val="22"/>
          <w:lang w:val="en-GB"/>
        </w:rPr>
        <w:t xml:space="preserve"> triathlon, marathon, walkathon, yacht race or parade, will not be processed if a plan is not included with the application. A detailed layout of marquees, stages, toilets, etc. is required.</w:t>
      </w:r>
    </w:p>
    <w:p w14:paraId="3E63E5F7" w14:textId="25F08F29" w:rsidR="00716D74" w:rsidRDefault="00716D74" w:rsidP="00716D74">
      <w:pPr>
        <w:pStyle w:val="Heading3"/>
        <w:numPr>
          <w:ilvl w:val="0"/>
          <w:numId w:val="0"/>
        </w:numPr>
      </w:pPr>
      <w:bookmarkStart w:id="23" w:name="_Toc153276315"/>
      <w:r>
        <w:t>Indemnity</w:t>
      </w:r>
      <w:bookmarkEnd w:id="23"/>
    </w:p>
    <w:p w14:paraId="323E672F" w14:textId="438B9008" w:rsidR="00484BDE" w:rsidRPr="00456400" w:rsidRDefault="00484BDE" w:rsidP="00484BDE">
      <w:pPr>
        <w:rPr>
          <w:rFonts w:ascii="Arial" w:hAnsi="Arial"/>
          <w:iCs/>
          <w:sz w:val="22"/>
          <w:szCs w:val="22"/>
          <w:lang w:val="en-GB"/>
        </w:rPr>
      </w:pPr>
      <w:r w:rsidRPr="00716D74">
        <w:rPr>
          <w:sz w:val="22"/>
          <w:szCs w:val="22"/>
          <w:lang w:val="en-GB"/>
        </w:rPr>
        <w:t xml:space="preserve">Fremantle Ports requires an indemnity to be signed by the Event Organiser or a person duly authorised on behalf of their organisation. The indemnity extends to contractors and others </w:t>
      </w:r>
      <w:r w:rsidRPr="00716D74">
        <w:rPr>
          <w:rFonts w:asciiTheme="minorHAnsi" w:hAnsiTheme="minorHAnsi"/>
          <w:sz w:val="22"/>
          <w:szCs w:val="22"/>
          <w:lang w:val="en-GB"/>
        </w:rPr>
        <w:t xml:space="preserve">engaged by the Event Organiser. </w:t>
      </w:r>
      <w:r w:rsidRPr="00716D74">
        <w:rPr>
          <w:rFonts w:asciiTheme="minorHAnsi" w:hAnsiTheme="minorHAnsi"/>
          <w:iCs/>
          <w:sz w:val="22"/>
          <w:szCs w:val="22"/>
          <w:lang w:val="en-GB"/>
        </w:rPr>
        <w:t xml:space="preserve">The </w:t>
      </w:r>
      <w:hyperlink r:id="rId17" w:history="1">
        <w:r w:rsidRPr="005F54B4">
          <w:rPr>
            <w:rStyle w:val="Hyperlink"/>
            <w:rFonts w:asciiTheme="minorHAnsi" w:hAnsiTheme="minorHAnsi"/>
            <w:iCs/>
            <w:sz w:val="22"/>
            <w:szCs w:val="22"/>
            <w:lang w:val="en-GB"/>
          </w:rPr>
          <w:t>indemnity form</w:t>
        </w:r>
      </w:hyperlink>
      <w:r w:rsidRPr="00716D74">
        <w:rPr>
          <w:rFonts w:asciiTheme="minorHAnsi" w:hAnsiTheme="minorHAnsi"/>
          <w:iCs/>
          <w:sz w:val="22"/>
          <w:szCs w:val="22"/>
          <w:lang w:val="en-GB"/>
        </w:rPr>
        <w:t xml:space="preserve"> </w:t>
      </w:r>
      <w:r w:rsidR="005F54B4">
        <w:rPr>
          <w:rFonts w:asciiTheme="minorHAnsi" w:hAnsiTheme="minorHAnsi"/>
          <w:iCs/>
          <w:sz w:val="22"/>
          <w:szCs w:val="22"/>
          <w:lang w:val="en-GB"/>
        </w:rPr>
        <w:t xml:space="preserve">(available for download from the Fremantle Ports website) </w:t>
      </w:r>
      <w:r w:rsidRPr="00716D74">
        <w:rPr>
          <w:rFonts w:asciiTheme="minorHAnsi" w:hAnsiTheme="minorHAnsi"/>
          <w:iCs/>
          <w:sz w:val="22"/>
          <w:szCs w:val="22"/>
          <w:lang w:val="en-GB"/>
        </w:rPr>
        <w:t>is to be signed and witnessed and submitted with the original posted to Fremantle Ports.</w:t>
      </w:r>
    </w:p>
    <w:p w14:paraId="06BF471F" w14:textId="277BCC7E" w:rsidR="00716D74" w:rsidRDefault="00716D74" w:rsidP="00716D74">
      <w:pPr>
        <w:pStyle w:val="Heading3"/>
        <w:numPr>
          <w:ilvl w:val="0"/>
          <w:numId w:val="0"/>
        </w:numPr>
      </w:pPr>
      <w:bookmarkStart w:id="24" w:name="_Toc153276316"/>
      <w:r>
        <w:lastRenderedPageBreak/>
        <w:t>Public/product liability insurance</w:t>
      </w:r>
      <w:bookmarkEnd w:id="24"/>
    </w:p>
    <w:p w14:paraId="0E874A1B" w14:textId="77777777" w:rsidR="00484BDE" w:rsidRPr="00F613F7" w:rsidRDefault="00484BDE" w:rsidP="00484BDE">
      <w:pPr>
        <w:rPr>
          <w:sz w:val="22"/>
          <w:szCs w:val="22"/>
          <w:lang w:val="en-GB"/>
        </w:rPr>
      </w:pPr>
      <w:r w:rsidRPr="00F613F7">
        <w:rPr>
          <w:sz w:val="22"/>
          <w:szCs w:val="22"/>
          <w:lang w:val="en-GB"/>
        </w:rPr>
        <w:t>Fremantle Ports requires a copy of the Certificate of Currency for Public/Product Liability Insurance Cover. Insurance details are to include:</w:t>
      </w:r>
    </w:p>
    <w:p w14:paraId="7732A1A8" w14:textId="77777777" w:rsidR="00484BDE" w:rsidRPr="00F613F7" w:rsidRDefault="00484BDE" w:rsidP="00484BDE">
      <w:pPr>
        <w:numPr>
          <w:ilvl w:val="0"/>
          <w:numId w:val="36"/>
        </w:numPr>
        <w:spacing w:before="0" w:after="0" w:line="240" w:lineRule="auto"/>
        <w:rPr>
          <w:sz w:val="22"/>
          <w:szCs w:val="22"/>
          <w:lang w:val="en-GB"/>
        </w:rPr>
      </w:pPr>
      <w:r w:rsidRPr="00F613F7">
        <w:rPr>
          <w:sz w:val="22"/>
          <w:szCs w:val="22"/>
          <w:lang w:val="en-GB"/>
        </w:rPr>
        <w:t>Event Organiser’s details</w:t>
      </w:r>
    </w:p>
    <w:p w14:paraId="6C709E8B" w14:textId="77777777" w:rsidR="00484BDE" w:rsidRPr="00F613F7" w:rsidRDefault="00484BDE" w:rsidP="00484BDE">
      <w:pPr>
        <w:numPr>
          <w:ilvl w:val="0"/>
          <w:numId w:val="36"/>
        </w:numPr>
        <w:spacing w:before="0" w:after="0" w:line="240" w:lineRule="auto"/>
        <w:rPr>
          <w:sz w:val="22"/>
          <w:szCs w:val="22"/>
          <w:lang w:val="en-GB"/>
        </w:rPr>
      </w:pPr>
      <w:r w:rsidRPr="00F613F7">
        <w:rPr>
          <w:sz w:val="22"/>
          <w:szCs w:val="22"/>
          <w:lang w:val="en-GB"/>
        </w:rPr>
        <w:t>event date</w:t>
      </w:r>
    </w:p>
    <w:p w14:paraId="23D6DAFD" w14:textId="1FE498CC" w:rsidR="00484BDE" w:rsidRPr="00F613F7" w:rsidRDefault="00484BDE" w:rsidP="00484BDE">
      <w:pPr>
        <w:numPr>
          <w:ilvl w:val="0"/>
          <w:numId w:val="36"/>
        </w:numPr>
        <w:spacing w:before="0" w:after="0" w:line="240" w:lineRule="auto"/>
        <w:rPr>
          <w:sz w:val="22"/>
          <w:szCs w:val="22"/>
          <w:lang w:val="en-GB"/>
        </w:rPr>
      </w:pPr>
      <w:r w:rsidRPr="00F613F7">
        <w:rPr>
          <w:sz w:val="22"/>
          <w:szCs w:val="22"/>
          <w:lang w:val="en-GB"/>
        </w:rPr>
        <w:t>event name and type (</w:t>
      </w:r>
      <w:r w:rsidR="00716D74" w:rsidRPr="00F613F7">
        <w:rPr>
          <w:sz w:val="22"/>
          <w:szCs w:val="22"/>
          <w:lang w:val="en-GB"/>
        </w:rPr>
        <w:t>e.g.,</w:t>
      </w:r>
      <w:r w:rsidRPr="00F613F7">
        <w:rPr>
          <w:sz w:val="22"/>
          <w:szCs w:val="22"/>
          <w:lang w:val="en-GB"/>
        </w:rPr>
        <w:t xml:space="preserve"> triathlon).</w:t>
      </w:r>
    </w:p>
    <w:p w14:paraId="1BD201ED" w14:textId="77777777" w:rsidR="00F613F7" w:rsidRPr="00F613F7" w:rsidRDefault="00F613F7" w:rsidP="00F613F7">
      <w:pPr>
        <w:spacing w:before="0" w:after="0" w:line="240" w:lineRule="auto"/>
        <w:ind w:left="360"/>
        <w:rPr>
          <w:sz w:val="22"/>
          <w:szCs w:val="22"/>
          <w:lang w:val="en-GB"/>
        </w:rPr>
      </w:pPr>
    </w:p>
    <w:p w14:paraId="69DCEA36" w14:textId="22E4C0E6" w:rsidR="00484BDE" w:rsidRPr="00F613F7" w:rsidRDefault="00484BDE" w:rsidP="00F613F7">
      <w:pPr>
        <w:rPr>
          <w:sz w:val="22"/>
          <w:szCs w:val="22"/>
          <w:lang w:val="en-GB"/>
        </w:rPr>
      </w:pPr>
      <w:r w:rsidRPr="00F613F7">
        <w:rPr>
          <w:sz w:val="22"/>
          <w:szCs w:val="22"/>
          <w:lang w:val="en-GB"/>
        </w:rPr>
        <w:t xml:space="preserve">Event Organisers are required to discuss appropriate insurance requirements with Fremantle Ports </w:t>
      </w:r>
      <w:r w:rsidRPr="00F613F7">
        <w:rPr>
          <w:b/>
          <w:iCs/>
          <w:sz w:val="22"/>
          <w:szCs w:val="22"/>
          <w:lang w:val="en-GB"/>
        </w:rPr>
        <w:t>prior to</w:t>
      </w:r>
      <w:r w:rsidRPr="00F613F7">
        <w:rPr>
          <w:sz w:val="22"/>
          <w:szCs w:val="22"/>
          <w:lang w:val="en-GB"/>
        </w:rPr>
        <w:t xml:space="preserve"> the event being approved as the amount of insurance required differs for each event.</w:t>
      </w:r>
    </w:p>
    <w:p w14:paraId="5B1200B8" w14:textId="77777777" w:rsidR="00484BDE" w:rsidRPr="00F613F7" w:rsidRDefault="00484BDE" w:rsidP="00484BDE">
      <w:pPr>
        <w:tabs>
          <w:tab w:val="left" w:pos="851"/>
        </w:tabs>
        <w:ind w:left="851" w:hanging="851"/>
        <w:rPr>
          <w:sz w:val="22"/>
          <w:szCs w:val="22"/>
          <w:lang w:val="en-GB"/>
        </w:rPr>
      </w:pPr>
      <w:r w:rsidRPr="00F613F7">
        <w:rPr>
          <w:sz w:val="22"/>
          <w:szCs w:val="22"/>
          <w:lang w:val="en-GB"/>
        </w:rPr>
        <w:t>Note:</w:t>
      </w:r>
    </w:p>
    <w:p w14:paraId="5CB26A49" w14:textId="77777777" w:rsidR="00484BDE" w:rsidRPr="00F613F7" w:rsidRDefault="00484BDE" w:rsidP="00484BDE">
      <w:pPr>
        <w:numPr>
          <w:ilvl w:val="0"/>
          <w:numId w:val="35"/>
        </w:numPr>
        <w:spacing w:before="0" w:after="0" w:line="240" w:lineRule="auto"/>
        <w:rPr>
          <w:sz w:val="22"/>
          <w:szCs w:val="22"/>
          <w:lang w:val="en-GB"/>
        </w:rPr>
      </w:pPr>
      <w:r w:rsidRPr="00F613F7">
        <w:rPr>
          <w:sz w:val="22"/>
          <w:szCs w:val="22"/>
          <w:lang w:val="en-GB"/>
        </w:rPr>
        <w:t>Product liability insurance is required if the event has enterprises where consumables are sold.</w:t>
      </w:r>
    </w:p>
    <w:p w14:paraId="599C3743" w14:textId="35F23582" w:rsidR="00F613F7" w:rsidRPr="004A672D" w:rsidRDefault="00484BDE" w:rsidP="00A85685">
      <w:pPr>
        <w:numPr>
          <w:ilvl w:val="0"/>
          <w:numId w:val="35"/>
        </w:numPr>
        <w:spacing w:before="0" w:after="0" w:line="240" w:lineRule="auto"/>
        <w:rPr>
          <w:sz w:val="22"/>
          <w:szCs w:val="22"/>
          <w:lang w:val="en-GB"/>
        </w:rPr>
      </w:pPr>
      <w:r w:rsidRPr="004A672D">
        <w:rPr>
          <w:sz w:val="22"/>
          <w:szCs w:val="22"/>
          <w:lang w:val="en-GB"/>
        </w:rPr>
        <w:t>Insurer’s statement or invoice is not sufficient.</w:t>
      </w:r>
    </w:p>
    <w:p w14:paraId="1000F33F" w14:textId="094587AF" w:rsidR="00F613F7" w:rsidRDefault="00F613F7" w:rsidP="00F613F7">
      <w:pPr>
        <w:pStyle w:val="Heading3"/>
        <w:numPr>
          <w:ilvl w:val="0"/>
          <w:numId w:val="0"/>
        </w:numPr>
      </w:pPr>
      <w:bookmarkStart w:id="25" w:name="_Toc153276317"/>
      <w:r>
        <w:t>Advertising (public notices</w:t>
      </w:r>
      <w:r w:rsidR="004A672D">
        <w:t>, websites, media)</w:t>
      </w:r>
      <w:bookmarkEnd w:id="25"/>
    </w:p>
    <w:p w14:paraId="7784BA02" w14:textId="02F38C81" w:rsidR="00484BDE" w:rsidRDefault="00484BDE" w:rsidP="00484BDE">
      <w:pPr>
        <w:rPr>
          <w:sz w:val="22"/>
          <w:szCs w:val="22"/>
          <w:lang w:val="en-GB"/>
        </w:rPr>
      </w:pPr>
      <w:r w:rsidRPr="00F613F7">
        <w:rPr>
          <w:sz w:val="22"/>
          <w:szCs w:val="22"/>
          <w:lang w:val="en-GB"/>
        </w:rPr>
        <w:t>Road closures that affect entry and exits to and from Fremantle Port are to be agreed and advertised prior to the event. The advertising schedule is to include a public notice for small craft if water activities are included. (Details are available from Fremantle Ports). Advertising is to include a plan or map indicating the closed roads and details of parking and public transport available. All advertising costs must be covered by the Applicant.</w:t>
      </w:r>
    </w:p>
    <w:p w14:paraId="33ED221B" w14:textId="09DABEC1" w:rsidR="004A672D" w:rsidRPr="001265A8" w:rsidRDefault="004A672D" w:rsidP="004A672D">
      <w:pPr>
        <w:pStyle w:val="Heading4"/>
        <w:numPr>
          <w:ilvl w:val="0"/>
          <w:numId w:val="0"/>
        </w:numPr>
      </w:pPr>
      <w:r>
        <w:t>Signage</w:t>
      </w:r>
    </w:p>
    <w:p w14:paraId="7A5728CD" w14:textId="054E6505" w:rsidR="00484BDE" w:rsidRDefault="00484BDE" w:rsidP="00484BDE">
      <w:pPr>
        <w:rPr>
          <w:sz w:val="22"/>
          <w:szCs w:val="22"/>
          <w:lang w:val="en-GB"/>
        </w:rPr>
      </w:pPr>
      <w:r w:rsidRPr="00F613F7">
        <w:rPr>
          <w:sz w:val="22"/>
          <w:szCs w:val="22"/>
          <w:lang w:val="en-GB"/>
        </w:rPr>
        <w:t xml:space="preserve">Small directional ‘A’ frame signs are permitted leading into Fremantle Port on the day of the event, if the City of Fremantle and Main Roads Western Australia approvals have been granted. The signs must be securely anchored and removed on the last day of the event by the Event Organiser. Fremantle Ports may approve the placement of additional signage within the port boundary, however; this needs to be clearly defined and marked on venue maps that accompany your application. The cost of signage must be covered by the Applicant. Fremantle Ports reserves the right to remove and dispose of any obstructive, </w:t>
      </w:r>
      <w:proofErr w:type="gramStart"/>
      <w:r w:rsidRPr="00F613F7">
        <w:rPr>
          <w:sz w:val="22"/>
          <w:szCs w:val="22"/>
          <w:lang w:val="en-GB"/>
        </w:rPr>
        <w:t>inappropriate</w:t>
      </w:r>
      <w:proofErr w:type="gramEnd"/>
      <w:r w:rsidRPr="00F613F7">
        <w:rPr>
          <w:sz w:val="22"/>
          <w:szCs w:val="22"/>
          <w:lang w:val="en-GB"/>
        </w:rPr>
        <w:t xml:space="preserve"> or undeclared signage prior to, during or after an event.</w:t>
      </w:r>
    </w:p>
    <w:p w14:paraId="6AB74339" w14:textId="2EB9D983" w:rsidR="004A672D" w:rsidRPr="001265A8" w:rsidRDefault="004A672D" w:rsidP="004A672D">
      <w:pPr>
        <w:pStyle w:val="Heading4"/>
        <w:numPr>
          <w:ilvl w:val="0"/>
          <w:numId w:val="0"/>
        </w:numPr>
      </w:pPr>
      <w:r>
        <w:t>Barricades</w:t>
      </w:r>
    </w:p>
    <w:p w14:paraId="2376C0A9" w14:textId="26AE9F10" w:rsidR="00484BDE" w:rsidRPr="00F613F7" w:rsidRDefault="00484BDE" w:rsidP="00484BDE">
      <w:pPr>
        <w:rPr>
          <w:sz w:val="22"/>
          <w:szCs w:val="22"/>
          <w:lang w:val="en-GB"/>
        </w:rPr>
      </w:pPr>
      <w:r w:rsidRPr="00F613F7">
        <w:rPr>
          <w:sz w:val="22"/>
          <w:szCs w:val="22"/>
          <w:lang w:val="en-GB"/>
        </w:rPr>
        <w:t xml:space="preserve">Barricades are not provided by Fremantle Ports. Fremantle Ports may allow the use of barricades depending on their proposed location, the type of event, the number of expected attendees and port operational requirements. Provision, </w:t>
      </w:r>
      <w:proofErr w:type="gramStart"/>
      <w:r w:rsidRPr="00F613F7">
        <w:rPr>
          <w:sz w:val="22"/>
          <w:szCs w:val="22"/>
          <w:lang w:val="en-GB"/>
        </w:rPr>
        <w:t>positioning</w:t>
      </w:r>
      <w:proofErr w:type="gramEnd"/>
      <w:r w:rsidRPr="00F613F7">
        <w:rPr>
          <w:sz w:val="22"/>
          <w:szCs w:val="22"/>
          <w:lang w:val="en-GB"/>
        </w:rPr>
        <w:t xml:space="preserve"> and removal of the barricades are the responsibility of the Event Organiser. Details of areas requiring barricades are to be included in the application and indicated on the Event Management Plan.</w:t>
      </w:r>
    </w:p>
    <w:p w14:paraId="61550561" w14:textId="64D1C2F9" w:rsidR="00484BDE" w:rsidRDefault="00484BDE" w:rsidP="00484BDE">
      <w:pPr>
        <w:rPr>
          <w:rFonts w:cs="Book Antiqua"/>
          <w:sz w:val="22"/>
          <w:lang w:val="en-GB"/>
        </w:rPr>
      </w:pPr>
      <w:r w:rsidRPr="00F613F7">
        <w:rPr>
          <w:rFonts w:cs="Book Antiqua"/>
          <w:sz w:val="22"/>
          <w:lang w:val="en-GB"/>
        </w:rPr>
        <w:t xml:space="preserve">Note: Barricading of port roadways in and around North Quay and Rous Head Industrial Park is not permitted. Requests to barricade roadways or parking bays on Victoria Quay must be </w:t>
      </w:r>
      <w:r w:rsidRPr="00F613F7">
        <w:rPr>
          <w:rFonts w:cs="Book Antiqua"/>
          <w:sz w:val="22"/>
          <w:lang w:val="en-GB"/>
        </w:rPr>
        <w:lastRenderedPageBreak/>
        <w:t>outlined in the application and this request will only be considered in relation to port and stakeholder requirements. Please refer to the Traffic Management section for further details.</w:t>
      </w:r>
    </w:p>
    <w:p w14:paraId="30962BEE" w14:textId="465D88CB" w:rsidR="004A672D" w:rsidRPr="001265A8" w:rsidRDefault="004A672D" w:rsidP="004A672D">
      <w:pPr>
        <w:pStyle w:val="Heading4"/>
        <w:numPr>
          <w:ilvl w:val="0"/>
          <w:numId w:val="0"/>
        </w:numPr>
      </w:pPr>
      <w:r>
        <w:t>Fireworks</w:t>
      </w:r>
    </w:p>
    <w:p w14:paraId="6435E1E2" w14:textId="018E4D69" w:rsidR="00484BDE" w:rsidRPr="004A672D" w:rsidRDefault="00484BDE" w:rsidP="00484BDE">
      <w:pPr>
        <w:rPr>
          <w:sz w:val="22"/>
          <w:szCs w:val="22"/>
          <w:lang w:val="en-GB"/>
        </w:rPr>
      </w:pPr>
      <w:r w:rsidRPr="004A672D">
        <w:rPr>
          <w:sz w:val="22"/>
          <w:szCs w:val="22"/>
          <w:lang w:val="en-GB"/>
        </w:rPr>
        <w:t xml:space="preserve">The use of fireworks is not permitted within Fremantle Ports’ boundaries. </w:t>
      </w:r>
    </w:p>
    <w:p w14:paraId="5BC014BC" w14:textId="30EAD192" w:rsidR="004A672D" w:rsidRPr="001265A8" w:rsidRDefault="004A672D" w:rsidP="004A672D">
      <w:pPr>
        <w:pStyle w:val="Heading4"/>
        <w:numPr>
          <w:ilvl w:val="0"/>
          <w:numId w:val="0"/>
        </w:numPr>
      </w:pPr>
      <w:r>
        <w:t>Physical details</w:t>
      </w:r>
    </w:p>
    <w:p w14:paraId="3BDF008D" w14:textId="3326675A" w:rsidR="00484BDE" w:rsidRPr="004A672D" w:rsidRDefault="00484BDE" w:rsidP="00484BDE">
      <w:pPr>
        <w:rPr>
          <w:sz w:val="22"/>
          <w:szCs w:val="22"/>
          <w:lang w:val="en-GB"/>
        </w:rPr>
      </w:pPr>
      <w:r w:rsidRPr="004A672D">
        <w:rPr>
          <w:sz w:val="22"/>
          <w:szCs w:val="22"/>
          <w:lang w:val="en-GB"/>
        </w:rPr>
        <w:t xml:space="preserve">The Event Organiser is to include relevant information of physical factors if the event includes vehicles other than motor vehicles. Dimensions (height and width and weight) of trucks, cranes and festival-type floats are required. Dimensions of banners, tents, fencing, marquees, </w:t>
      </w:r>
      <w:proofErr w:type="gramStart"/>
      <w:r w:rsidRPr="004A672D">
        <w:rPr>
          <w:sz w:val="22"/>
          <w:szCs w:val="22"/>
          <w:lang w:val="en-GB"/>
        </w:rPr>
        <w:t>lighting</w:t>
      </w:r>
      <w:proofErr w:type="gramEnd"/>
      <w:r w:rsidRPr="004A672D">
        <w:rPr>
          <w:sz w:val="22"/>
          <w:szCs w:val="22"/>
          <w:lang w:val="en-GB"/>
        </w:rPr>
        <w:t xml:space="preserve"> and sound equipment must be supplied. Details of any other hire equipment must be supplied including the name of the hire company.</w:t>
      </w:r>
    </w:p>
    <w:p w14:paraId="7524E362" w14:textId="77777777" w:rsidR="00484BDE" w:rsidRDefault="00484BDE" w:rsidP="00484BDE">
      <w:pPr>
        <w:rPr>
          <w:sz w:val="22"/>
          <w:szCs w:val="22"/>
          <w:lang w:val="en-GB"/>
        </w:rPr>
      </w:pPr>
      <w:r w:rsidRPr="004A672D">
        <w:rPr>
          <w:bCs/>
          <w:iCs/>
          <w:sz w:val="22"/>
          <w:szCs w:val="22"/>
          <w:lang w:val="en-GB"/>
        </w:rPr>
        <w:t xml:space="preserve">Note: </w:t>
      </w:r>
      <w:r w:rsidRPr="004A672D">
        <w:rPr>
          <w:sz w:val="22"/>
          <w:szCs w:val="22"/>
          <w:lang w:val="en-GB"/>
        </w:rPr>
        <w:t>Drop-off and pickup times of hire equipment must be listed in the bump-in and bump-out schedule that forms part of the event program.</w:t>
      </w:r>
    </w:p>
    <w:p w14:paraId="003BE5D7" w14:textId="407C8F18" w:rsidR="004A672D" w:rsidRPr="001265A8" w:rsidRDefault="004A672D" w:rsidP="004A672D">
      <w:pPr>
        <w:pStyle w:val="Heading4"/>
        <w:numPr>
          <w:ilvl w:val="0"/>
          <w:numId w:val="0"/>
        </w:numPr>
      </w:pPr>
      <w:r>
        <w:t>Approvals</w:t>
      </w:r>
    </w:p>
    <w:p w14:paraId="591984CF" w14:textId="345BE547" w:rsidR="0011696E" w:rsidRDefault="00484BDE" w:rsidP="00484BDE">
      <w:pPr>
        <w:tabs>
          <w:tab w:val="right" w:pos="8640"/>
        </w:tabs>
        <w:rPr>
          <w:rFonts w:asciiTheme="minorHAnsi" w:hAnsiTheme="minorHAnsi"/>
          <w:sz w:val="22"/>
          <w:szCs w:val="22"/>
          <w:lang w:val="en-GB"/>
        </w:rPr>
      </w:pPr>
      <w:r w:rsidRPr="004A672D">
        <w:rPr>
          <w:rFonts w:asciiTheme="minorHAnsi" w:hAnsiTheme="minorHAnsi"/>
          <w:sz w:val="22"/>
          <w:szCs w:val="22"/>
          <w:lang w:val="en-GB"/>
        </w:rPr>
        <w:t>Copies of other approvals (local or State Government agencies or private organisations and event beneficiaries) are to be included in the application. Applications cannot be processed until all approvals have been submitted.</w:t>
      </w:r>
    </w:p>
    <w:p w14:paraId="7DD5E788" w14:textId="6E59F439" w:rsidR="0001185D" w:rsidRPr="0011696E" w:rsidRDefault="0011696E" w:rsidP="0011696E">
      <w:pPr>
        <w:pStyle w:val="Heading2"/>
        <w:numPr>
          <w:ilvl w:val="0"/>
          <w:numId w:val="0"/>
        </w:numPr>
      </w:pPr>
      <w:bookmarkStart w:id="26" w:name="_Toc153276318"/>
      <w:r>
        <w:t xml:space="preserve">Contact </w:t>
      </w:r>
      <w:proofErr w:type="gramStart"/>
      <w:r>
        <w:t>details</w:t>
      </w:r>
      <w:bookmarkEnd w:id="26"/>
      <w:proofErr w:type="gramEnd"/>
      <w:r>
        <w:t xml:space="preserve"> </w:t>
      </w:r>
    </w:p>
    <w:p w14:paraId="122050BC" w14:textId="77777777" w:rsidR="0001185D" w:rsidRPr="0011696E" w:rsidRDefault="0001185D" w:rsidP="0001185D">
      <w:pPr>
        <w:tabs>
          <w:tab w:val="right" w:pos="8640"/>
        </w:tabs>
        <w:rPr>
          <w:rFonts w:asciiTheme="minorHAnsi" w:hAnsiTheme="minorHAnsi"/>
          <w:sz w:val="22"/>
          <w:szCs w:val="22"/>
          <w:lang w:val="en-GB"/>
        </w:rPr>
      </w:pPr>
      <w:r w:rsidRPr="0011696E">
        <w:rPr>
          <w:rFonts w:asciiTheme="minorHAnsi" w:hAnsiTheme="minorHAnsi"/>
          <w:sz w:val="22"/>
          <w:szCs w:val="22"/>
          <w:lang w:val="en-GB"/>
        </w:rPr>
        <w:t>In the application the contact details of each person who has a major responsibility in organising the event should be submitted and that includes:</w:t>
      </w:r>
    </w:p>
    <w:p w14:paraId="7CC5E761" w14:textId="77777777" w:rsidR="0001185D" w:rsidRPr="0011696E" w:rsidRDefault="0001185D" w:rsidP="0001185D">
      <w:pPr>
        <w:numPr>
          <w:ilvl w:val="0"/>
          <w:numId w:val="37"/>
        </w:numPr>
        <w:tabs>
          <w:tab w:val="clear" w:pos="360"/>
          <w:tab w:val="num" w:pos="420"/>
          <w:tab w:val="right" w:pos="8640"/>
        </w:tabs>
        <w:spacing w:before="0" w:after="0" w:line="240" w:lineRule="auto"/>
        <w:ind w:left="420"/>
        <w:rPr>
          <w:rFonts w:asciiTheme="minorHAnsi" w:hAnsiTheme="minorHAnsi"/>
          <w:sz w:val="22"/>
          <w:szCs w:val="22"/>
          <w:lang w:val="en-GB"/>
        </w:rPr>
      </w:pPr>
      <w:r w:rsidRPr="0011696E">
        <w:rPr>
          <w:rFonts w:asciiTheme="minorHAnsi" w:hAnsiTheme="minorHAnsi"/>
          <w:sz w:val="22"/>
          <w:szCs w:val="22"/>
          <w:lang w:val="en-GB"/>
        </w:rPr>
        <w:t>name</w:t>
      </w:r>
    </w:p>
    <w:p w14:paraId="4F4A5F16" w14:textId="60D0A13F" w:rsidR="0001185D" w:rsidRPr="0011696E" w:rsidRDefault="0001185D" w:rsidP="0001185D">
      <w:pPr>
        <w:numPr>
          <w:ilvl w:val="0"/>
          <w:numId w:val="37"/>
        </w:numPr>
        <w:tabs>
          <w:tab w:val="clear" w:pos="360"/>
          <w:tab w:val="num" w:pos="420"/>
          <w:tab w:val="right" w:pos="8640"/>
        </w:tabs>
        <w:spacing w:before="0" w:after="0" w:line="240" w:lineRule="auto"/>
        <w:ind w:left="420"/>
        <w:rPr>
          <w:rFonts w:asciiTheme="minorHAnsi" w:hAnsiTheme="minorHAnsi"/>
          <w:sz w:val="22"/>
          <w:szCs w:val="22"/>
          <w:lang w:val="en-GB"/>
        </w:rPr>
      </w:pPr>
      <w:r w:rsidRPr="0011696E">
        <w:rPr>
          <w:rFonts w:asciiTheme="minorHAnsi" w:hAnsiTheme="minorHAnsi"/>
          <w:sz w:val="22"/>
          <w:szCs w:val="22"/>
          <w:lang w:val="en-GB"/>
        </w:rPr>
        <w:t>position and area of authority (</w:t>
      </w:r>
      <w:r w:rsidR="0011696E" w:rsidRPr="0011696E">
        <w:rPr>
          <w:rFonts w:asciiTheme="minorHAnsi" w:hAnsiTheme="minorHAnsi"/>
          <w:sz w:val="22"/>
          <w:szCs w:val="22"/>
          <w:lang w:val="en-GB"/>
        </w:rPr>
        <w:t>e.g.,</w:t>
      </w:r>
      <w:r w:rsidRPr="0011696E">
        <w:rPr>
          <w:rFonts w:asciiTheme="minorHAnsi" w:hAnsiTheme="minorHAnsi"/>
          <w:sz w:val="22"/>
          <w:szCs w:val="22"/>
          <w:lang w:val="en-GB"/>
        </w:rPr>
        <w:t xml:space="preserve"> traffic management)</w:t>
      </w:r>
    </w:p>
    <w:p w14:paraId="732EA9BA" w14:textId="77777777" w:rsidR="0001185D" w:rsidRPr="0011696E" w:rsidRDefault="0001185D" w:rsidP="0001185D">
      <w:pPr>
        <w:numPr>
          <w:ilvl w:val="0"/>
          <w:numId w:val="37"/>
        </w:numPr>
        <w:tabs>
          <w:tab w:val="clear" w:pos="360"/>
          <w:tab w:val="num" w:pos="420"/>
          <w:tab w:val="right" w:pos="8640"/>
        </w:tabs>
        <w:spacing w:before="0" w:after="0" w:line="240" w:lineRule="auto"/>
        <w:ind w:left="420"/>
        <w:rPr>
          <w:rFonts w:asciiTheme="minorHAnsi" w:hAnsiTheme="minorHAnsi"/>
          <w:sz w:val="22"/>
          <w:szCs w:val="22"/>
          <w:lang w:val="en-GB"/>
        </w:rPr>
      </w:pPr>
      <w:r w:rsidRPr="0011696E">
        <w:rPr>
          <w:rFonts w:asciiTheme="minorHAnsi" w:hAnsiTheme="minorHAnsi"/>
          <w:sz w:val="22"/>
          <w:szCs w:val="22"/>
          <w:lang w:val="en-GB"/>
        </w:rPr>
        <w:t>mobile telephone (for the duration of the event)</w:t>
      </w:r>
    </w:p>
    <w:p w14:paraId="6032437F" w14:textId="77777777" w:rsidR="0001185D" w:rsidRPr="0011696E" w:rsidRDefault="0001185D" w:rsidP="0001185D">
      <w:pPr>
        <w:numPr>
          <w:ilvl w:val="0"/>
          <w:numId w:val="37"/>
        </w:numPr>
        <w:tabs>
          <w:tab w:val="clear" w:pos="360"/>
          <w:tab w:val="num" w:pos="420"/>
          <w:tab w:val="right" w:pos="8640"/>
        </w:tabs>
        <w:spacing w:before="0" w:after="0" w:line="240" w:lineRule="auto"/>
        <w:ind w:left="420"/>
        <w:rPr>
          <w:rFonts w:asciiTheme="minorHAnsi" w:hAnsiTheme="minorHAnsi"/>
          <w:sz w:val="22"/>
          <w:szCs w:val="22"/>
          <w:lang w:val="en-GB"/>
        </w:rPr>
      </w:pPr>
      <w:r w:rsidRPr="0011696E">
        <w:rPr>
          <w:rFonts w:asciiTheme="minorHAnsi" w:hAnsiTheme="minorHAnsi"/>
          <w:sz w:val="22"/>
          <w:szCs w:val="22"/>
          <w:lang w:val="en-GB"/>
        </w:rPr>
        <w:t xml:space="preserve">contact telephone </w:t>
      </w:r>
      <w:proofErr w:type="gramStart"/>
      <w:r w:rsidRPr="0011696E">
        <w:rPr>
          <w:rFonts w:asciiTheme="minorHAnsi" w:hAnsiTheme="minorHAnsi"/>
          <w:sz w:val="22"/>
          <w:szCs w:val="22"/>
          <w:lang w:val="en-GB"/>
        </w:rPr>
        <w:t>numbers</w:t>
      </w:r>
      <w:proofErr w:type="gramEnd"/>
    </w:p>
    <w:p w14:paraId="552571EF" w14:textId="77364C6F" w:rsidR="0001185D" w:rsidRPr="0011696E" w:rsidRDefault="0001185D" w:rsidP="0001185D">
      <w:pPr>
        <w:numPr>
          <w:ilvl w:val="0"/>
          <w:numId w:val="37"/>
        </w:numPr>
        <w:tabs>
          <w:tab w:val="clear" w:pos="360"/>
          <w:tab w:val="num" w:pos="420"/>
          <w:tab w:val="right" w:pos="8640"/>
        </w:tabs>
        <w:spacing w:before="0" w:after="0" w:line="240" w:lineRule="auto"/>
        <w:ind w:left="420"/>
        <w:rPr>
          <w:rFonts w:asciiTheme="minorHAnsi" w:hAnsiTheme="minorHAnsi"/>
          <w:sz w:val="22"/>
          <w:szCs w:val="22"/>
          <w:lang w:val="en-GB"/>
        </w:rPr>
      </w:pPr>
      <w:r w:rsidRPr="0011696E">
        <w:rPr>
          <w:rFonts w:asciiTheme="minorHAnsi" w:hAnsiTheme="minorHAnsi"/>
          <w:sz w:val="22"/>
          <w:szCs w:val="22"/>
          <w:lang w:val="en-GB"/>
        </w:rPr>
        <w:t>email address.</w:t>
      </w:r>
      <w:r w:rsidR="0011696E">
        <w:rPr>
          <w:rFonts w:asciiTheme="minorHAnsi" w:hAnsiTheme="minorHAnsi"/>
          <w:sz w:val="22"/>
          <w:szCs w:val="22"/>
          <w:lang w:val="en-GB"/>
        </w:rPr>
        <w:br/>
      </w:r>
    </w:p>
    <w:p w14:paraId="1890C3CF" w14:textId="77777777" w:rsidR="0001185D" w:rsidRDefault="0001185D" w:rsidP="0001185D">
      <w:pPr>
        <w:tabs>
          <w:tab w:val="right" w:pos="8640"/>
        </w:tabs>
        <w:rPr>
          <w:rFonts w:asciiTheme="minorHAnsi" w:hAnsiTheme="minorHAnsi"/>
          <w:sz w:val="22"/>
          <w:szCs w:val="22"/>
          <w:lang w:val="en-GB"/>
        </w:rPr>
      </w:pPr>
      <w:r w:rsidRPr="0011696E">
        <w:rPr>
          <w:rFonts w:asciiTheme="minorHAnsi" w:hAnsiTheme="minorHAnsi"/>
          <w:sz w:val="22"/>
          <w:szCs w:val="22"/>
          <w:lang w:val="en-GB"/>
        </w:rPr>
        <w:t>Contact details of the personnel responsible for the event Risk Management Plan and the overall Event Manager on the day of the event are essential.</w:t>
      </w:r>
    </w:p>
    <w:p w14:paraId="3D722225" w14:textId="5967546E" w:rsidR="0011696E" w:rsidRPr="0011696E" w:rsidRDefault="0011696E" w:rsidP="0011696E">
      <w:pPr>
        <w:pStyle w:val="Heading2"/>
        <w:numPr>
          <w:ilvl w:val="0"/>
          <w:numId w:val="0"/>
        </w:numPr>
      </w:pPr>
      <w:bookmarkStart w:id="27" w:name="_Toc153276319"/>
      <w:r>
        <w:t>Website information</w:t>
      </w:r>
      <w:bookmarkEnd w:id="27"/>
    </w:p>
    <w:p w14:paraId="5F9F927E" w14:textId="276A5DCE" w:rsidR="0011696E" w:rsidRDefault="0011696E" w:rsidP="0011696E">
      <w:pPr>
        <w:tabs>
          <w:tab w:val="right" w:pos="8640"/>
        </w:tabs>
        <w:rPr>
          <w:rFonts w:asciiTheme="minorHAnsi" w:hAnsiTheme="minorHAnsi"/>
          <w:sz w:val="22"/>
          <w:szCs w:val="22"/>
          <w:lang w:val="en-GB"/>
        </w:rPr>
      </w:pPr>
      <w:r w:rsidRPr="0011696E">
        <w:rPr>
          <w:rFonts w:asciiTheme="minorHAnsi" w:hAnsiTheme="minorHAnsi"/>
          <w:sz w:val="22"/>
          <w:szCs w:val="22"/>
          <w:lang w:val="en-GB"/>
        </w:rPr>
        <w:t xml:space="preserve">Please refer to the </w:t>
      </w:r>
      <w:hyperlink r:id="rId18" w:history="1">
        <w:r w:rsidRPr="0011696E">
          <w:rPr>
            <w:rStyle w:val="Hyperlink"/>
            <w:rFonts w:asciiTheme="minorHAnsi" w:hAnsiTheme="minorHAnsi"/>
            <w:sz w:val="22"/>
            <w:szCs w:val="22"/>
            <w:lang w:val="en-GB"/>
          </w:rPr>
          <w:t>Fremantle Ports</w:t>
        </w:r>
      </w:hyperlink>
      <w:r w:rsidRPr="0011696E">
        <w:rPr>
          <w:rFonts w:asciiTheme="minorHAnsi" w:hAnsiTheme="minorHAnsi"/>
          <w:sz w:val="22"/>
          <w:szCs w:val="22"/>
          <w:lang w:val="en-GB"/>
        </w:rPr>
        <w:t xml:space="preserve">, </w:t>
      </w:r>
      <w:hyperlink r:id="rId19" w:history="1">
        <w:r w:rsidRPr="0011696E">
          <w:rPr>
            <w:rStyle w:val="Hyperlink"/>
            <w:rFonts w:asciiTheme="minorHAnsi" w:hAnsiTheme="minorHAnsi"/>
            <w:sz w:val="22"/>
            <w:szCs w:val="22"/>
            <w:lang w:val="en-GB"/>
          </w:rPr>
          <w:t>Victoria Quay</w:t>
        </w:r>
      </w:hyperlink>
      <w:r w:rsidRPr="0011696E">
        <w:rPr>
          <w:rFonts w:asciiTheme="minorHAnsi" w:hAnsiTheme="minorHAnsi"/>
          <w:sz w:val="22"/>
          <w:szCs w:val="22"/>
          <w:lang w:val="en-GB"/>
        </w:rPr>
        <w:t xml:space="preserve"> and </w:t>
      </w:r>
      <w:hyperlink r:id="rId20" w:history="1">
        <w:r w:rsidRPr="0011696E">
          <w:rPr>
            <w:rStyle w:val="Hyperlink"/>
            <w:rFonts w:asciiTheme="minorHAnsi" w:hAnsiTheme="minorHAnsi"/>
            <w:sz w:val="22"/>
            <w:szCs w:val="22"/>
            <w:lang w:val="en-GB"/>
          </w:rPr>
          <w:t>City of Fremantle</w:t>
        </w:r>
      </w:hyperlink>
      <w:r w:rsidRPr="0011696E">
        <w:rPr>
          <w:rFonts w:asciiTheme="minorHAnsi" w:hAnsiTheme="minorHAnsi"/>
          <w:sz w:val="22"/>
          <w:szCs w:val="22"/>
          <w:lang w:val="en-GB"/>
        </w:rPr>
        <w:t>’s websites when proposing an event to ensure that it does not conflict with other major events being held in and around Fremantle at that time. Fremantle Ports’ website has information on the cruise ship schedule (</w:t>
      </w:r>
      <w:hyperlink r:id="rId21" w:history="1">
        <w:r w:rsidRPr="0011696E">
          <w:rPr>
            <w:rFonts w:asciiTheme="minorHAnsi" w:hAnsiTheme="minorHAnsi"/>
            <w:color w:val="0000FF"/>
            <w:sz w:val="22"/>
            <w:szCs w:val="22"/>
            <w:u w:val="single"/>
            <w:lang w:val="en-GB"/>
          </w:rPr>
          <w:t>https://www3.fremantleports.com.au/VTMIS/</w:t>
        </w:r>
      </w:hyperlink>
      <w:r w:rsidRPr="0011696E">
        <w:rPr>
          <w:rFonts w:asciiTheme="minorHAnsi" w:hAnsiTheme="minorHAnsi"/>
          <w:sz w:val="22"/>
          <w:szCs w:val="22"/>
          <w:lang w:val="en-GB"/>
        </w:rPr>
        <w:t>).</w:t>
      </w:r>
    </w:p>
    <w:p w14:paraId="623E17F3" w14:textId="76A00F9F" w:rsidR="00D15C3F" w:rsidRPr="00E07C77" w:rsidRDefault="00D15C3F" w:rsidP="00E07C77">
      <w:pPr>
        <w:spacing w:before="0" w:after="0" w:line="240" w:lineRule="auto"/>
        <w:rPr>
          <w:rFonts w:asciiTheme="majorHAnsi" w:hAnsiTheme="majorHAnsi" w:cs="Times New Roman (Body CS)"/>
          <w:bCs/>
          <w:color w:val="003C6C"/>
          <w:sz w:val="36"/>
          <w:szCs w:val="38"/>
        </w:rPr>
      </w:pPr>
    </w:p>
    <w:p w14:paraId="71792CC8" w14:textId="60C92573" w:rsidR="00566512" w:rsidRDefault="00133069" w:rsidP="00630E84">
      <w:pPr>
        <w:pageBreakBefore/>
        <w:rPr>
          <w:lang w:val="en-US"/>
        </w:rPr>
      </w:pPr>
      <w:r>
        <w:rPr>
          <w:noProof/>
          <w:lang w:val="en-US"/>
        </w:rPr>
        <w:lastRenderedPageBreak/>
        <w:drawing>
          <wp:anchor distT="0" distB="0" distL="114300" distR="114300" simplePos="0" relativeHeight="251666432" behindDoc="0" locked="0" layoutInCell="1" allowOverlap="1" wp14:anchorId="1FAE9D79" wp14:editId="5CF11047">
            <wp:simplePos x="0" y="0"/>
            <wp:positionH relativeFrom="page">
              <wp:align>right</wp:align>
            </wp:positionH>
            <wp:positionV relativeFrom="paragraph">
              <wp:posOffset>-1151517</wp:posOffset>
            </wp:positionV>
            <wp:extent cx="7551796" cy="10682344"/>
            <wp:effectExtent l="0" t="0" r="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51796" cy="10682344"/>
                    </a:xfrm>
                    <a:prstGeom prst="rect">
                      <a:avLst/>
                    </a:prstGeom>
                  </pic:spPr>
                </pic:pic>
              </a:graphicData>
            </a:graphic>
            <wp14:sizeRelH relativeFrom="margin">
              <wp14:pctWidth>0</wp14:pctWidth>
            </wp14:sizeRelH>
            <wp14:sizeRelV relativeFrom="margin">
              <wp14:pctHeight>0</wp14:pctHeight>
            </wp14:sizeRelV>
          </wp:anchor>
        </w:drawing>
      </w:r>
    </w:p>
    <w:sectPr w:rsidR="00566512" w:rsidSect="0022073C">
      <w:headerReference w:type="even" r:id="rId23"/>
      <w:footerReference w:type="even" r:id="rId24"/>
      <w:footerReference w:type="default" r:id="rId25"/>
      <w:headerReference w:type="first" r:id="rId26"/>
      <w:footerReference w:type="first" r:id="rId27"/>
      <w:type w:val="continuous"/>
      <w:pgSz w:w="11900" w:h="16840"/>
      <w:pgMar w:top="1814" w:right="1134" w:bottom="1701" w:left="1134" w:header="1134"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4B4AB" w14:textId="77777777" w:rsidR="000B3854" w:rsidRDefault="000B3854" w:rsidP="00F130E7">
      <w:r>
        <w:separator/>
      </w:r>
    </w:p>
    <w:p w14:paraId="1633DF16" w14:textId="77777777" w:rsidR="000B3854" w:rsidRDefault="000B3854"/>
    <w:p w14:paraId="5F021619" w14:textId="77777777" w:rsidR="000B3854" w:rsidRDefault="000B3854"/>
  </w:endnote>
  <w:endnote w:type="continuationSeparator" w:id="0">
    <w:p w14:paraId="75D37472" w14:textId="77777777" w:rsidR="000B3854" w:rsidRDefault="000B3854" w:rsidP="00F130E7">
      <w:r>
        <w:continuationSeparator/>
      </w:r>
    </w:p>
    <w:p w14:paraId="4C271D25" w14:textId="77777777" w:rsidR="000B3854" w:rsidRDefault="000B3854"/>
    <w:p w14:paraId="1395E54B" w14:textId="77777777" w:rsidR="000B3854" w:rsidRDefault="000B38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Avenir Next LT Pro Demi">
    <w:charset w:val="00"/>
    <w:family w:val="swiss"/>
    <w:pitch w:val="variable"/>
    <w:sig w:usb0="800000EF" w:usb1="5000204A" w:usb2="00000000" w:usb3="00000000" w:csb0="00000093" w:csb1="00000000"/>
  </w:font>
  <w:font w:name="Times New Roman (Body CS)">
    <w:altName w:val="Times New Roman"/>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97210131"/>
      <w:docPartObj>
        <w:docPartGallery w:val="Page Numbers (Bottom of Page)"/>
        <w:docPartUnique/>
      </w:docPartObj>
    </w:sdtPr>
    <w:sdtContent>
      <w:p w14:paraId="37A1B213" w14:textId="6D475D14" w:rsidR="0087484C" w:rsidRDefault="0087484C" w:rsidP="007F14C9">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D972C6">
          <w:rPr>
            <w:rStyle w:val="PageNumber"/>
            <w:noProof/>
          </w:rPr>
          <w:t>2</w:t>
        </w:r>
        <w:r>
          <w:rPr>
            <w:rStyle w:val="PageNumber"/>
          </w:rPr>
          <w:fldChar w:fldCharType="end"/>
        </w:r>
      </w:p>
    </w:sdtContent>
  </w:sdt>
  <w:p w14:paraId="3C3425FA" w14:textId="77777777" w:rsidR="0087484C" w:rsidRDefault="0087484C" w:rsidP="007F14C9">
    <w:pPr>
      <w:pStyle w:val="Footer"/>
    </w:pPr>
  </w:p>
  <w:p w14:paraId="2E8B5ABB" w14:textId="77777777" w:rsidR="00DA31E3" w:rsidRDefault="00DA31E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FPTablenoborders"/>
      <w:tblW w:w="5000" w:type="pct"/>
      <w:tblCellMar>
        <w:left w:w="0" w:type="dxa"/>
        <w:right w:w="0" w:type="dxa"/>
      </w:tblCellMar>
      <w:tblLook w:val="0480" w:firstRow="0" w:lastRow="0" w:firstColumn="1" w:lastColumn="0" w:noHBand="0" w:noVBand="1"/>
    </w:tblPr>
    <w:tblGrid>
      <w:gridCol w:w="4614"/>
      <w:gridCol w:w="1992"/>
      <w:gridCol w:w="1992"/>
      <w:gridCol w:w="518"/>
      <w:gridCol w:w="516"/>
    </w:tblGrid>
    <w:sdt>
      <w:sdtPr>
        <w:rPr>
          <w:rStyle w:val="PageNumber"/>
          <w:szCs w:val="20"/>
        </w:rPr>
        <w:id w:val="2135521797"/>
        <w:docPartObj>
          <w:docPartGallery w:val="Page Numbers (Bottom of Page)"/>
          <w:docPartUnique/>
        </w:docPartObj>
      </w:sdtPr>
      <w:sdtContent>
        <w:tr w:rsidR="007F3702" w14:paraId="00FDD108" w14:textId="27CA7952" w:rsidTr="00324BE6">
          <w:trPr>
            <w:trHeight w:val="420"/>
          </w:trPr>
          <w:tc>
            <w:tcPr>
              <w:tcW w:w="2395" w:type="pct"/>
              <w:vAlign w:val="center"/>
            </w:tcPr>
            <w:p w14:paraId="1F508F30" w14:textId="46C1EBB9" w:rsidR="007F3702" w:rsidRDefault="006F685D" w:rsidP="00FE3DB1">
              <w:pPr>
                <w:pStyle w:val="Footer"/>
                <w:rPr>
                  <w:rStyle w:val="PageNumber"/>
                  <w:szCs w:val="20"/>
                </w:rPr>
              </w:pPr>
              <w:r>
                <w:rPr>
                  <w:rStyle w:val="PageNumber"/>
                  <w:szCs w:val="20"/>
                </w:rPr>
                <w:t>Guidelines for event approval</w:t>
              </w:r>
            </w:p>
          </w:tc>
          <w:tc>
            <w:tcPr>
              <w:tcW w:w="1034" w:type="pct"/>
            </w:tcPr>
            <w:p w14:paraId="57738A05" w14:textId="77777777" w:rsidR="007F3702" w:rsidRPr="00FE3DB1" w:rsidRDefault="007F3702" w:rsidP="00FE3DB1">
              <w:pPr>
                <w:pStyle w:val="Footer"/>
                <w:jc w:val="center"/>
                <w:rPr>
                  <w:rStyle w:val="PageNumber"/>
                  <w:color w:val="233343" w:themeColor="accent1"/>
                  <w:sz w:val="16"/>
                  <w:szCs w:val="16"/>
                </w:rPr>
              </w:pPr>
            </w:p>
          </w:tc>
          <w:tc>
            <w:tcPr>
              <w:tcW w:w="1034" w:type="pct"/>
              <w:vAlign w:val="center"/>
            </w:tcPr>
            <w:p w14:paraId="64F5E759" w14:textId="5FB33213" w:rsidR="007F3702" w:rsidRDefault="007F3702" w:rsidP="00FE3DB1">
              <w:pPr>
                <w:pStyle w:val="Footer"/>
                <w:jc w:val="center"/>
                <w:rPr>
                  <w:rStyle w:val="PageNumber"/>
                  <w:szCs w:val="20"/>
                </w:rPr>
              </w:pPr>
            </w:p>
          </w:tc>
          <w:tc>
            <w:tcPr>
              <w:tcW w:w="269" w:type="pct"/>
              <w:vAlign w:val="center"/>
            </w:tcPr>
            <w:p w14:paraId="48B91F97" w14:textId="34D4D1D9" w:rsidR="007F3702" w:rsidRDefault="007F3702" w:rsidP="00FE3DB1">
              <w:pPr>
                <w:pStyle w:val="Footer"/>
                <w:jc w:val="right"/>
                <w:rPr>
                  <w:rStyle w:val="PageNumber"/>
                  <w:szCs w:val="20"/>
                </w:rPr>
              </w:pPr>
              <w:r w:rsidRPr="007E248F">
                <w:rPr>
                  <w:rStyle w:val="PageNumber"/>
                  <w:szCs w:val="20"/>
                </w:rPr>
                <w:fldChar w:fldCharType="begin"/>
              </w:r>
              <w:r w:rsidRPr="007E248F">
                <w:rPr>
                  <w:rStyle w:val="PageNumber"/>
                  <w:szCs w:val="20"/>
                </w:rPr>
                <w:instrText xml:space="preserve"> PAGE </w:instrText>
              </w:r>
              <w:r w:rsidRPr="007E248F">
                <w:rPr>
                  <w:rStyle w:val="PageNumber"/>
                  <w:szCs w:val="20"/>
                </w:rPr>
                <w:fldChar w:fldCharType="separate"/>
              </w:r>
              <w:r>
                <w:rPr>
                  <w:rStyle w:val="PageNumber"/>
                  <w:szCs w:val="20"/>
                </w:rPr>
                <w:t>3</w:t>
              </w:r>
              <w:r w:rsidRPr="007E248F">
                <w:rPr>
                  <w:rStyle w:val="PageNumber"/>
                  <w:szCs w:val="20"/>
                </w:rPr>
                <w:fldChar w:fldCharType="end"/>
              </w:r>
            </w:p>
          </w:tc>
          <w:tc>
            <w:tcPr>
              <w:tcW w:w="268" w:type="pct"/>
            </w:tcPr>
            <w:p w14:paraId="1D9CF809" w14:textId="29E4426B" w:rsidR="007F3702" w:rsidRPr="007E248F" w:rsidRDefault="007F3702" w:rsidP="00FE3DB1">
              <w:pPr>
                <w:pStyle w:val="Footer"/>
                <w:jc w:val="right"/>
                <w:rPr>
                  <w:rStyle w:val="PageNumber"/>
                  <w:szCs w:val="20"/>
                </w:rPr>
              </w:pPr>
            </w:p>
          </w:tc>
        </w:tr>
      </w:sdtContent>
    </w:sdt>
  </w:tbl>
  <w:p w14:paraId="77677F91" w14:textId="1F9801A3" w:rsidR="000F786B" w:rsidRPr="003F6CE6" w:rsidRDefault="006F685D" w:rsidP="007F14C9">
    <w:pPr>
      <w:pStyle w:val="Footer"/>
    </w:pPr>
    <w:r>
      <w:rPr>
        <w:noProof/>
      </w:rPr>
      <w:drawing>
        <wp:anchor distT="0" distB="0" distL="114300" distR="114300" simplePos="0" relativeHeight="251671040" behindDoc="1" locked="0" layoutInCell="1" allowOverlap="1" wp14:anchorId="64F620DF" wp14:editId="5D7CAA72">
          <wp:simplePos x="0" y="0"/>
          <wp:positionH relativeFrom="page">
            <wp:align>left</wp:align>
          </wp:positionH>
          <wp:positionV relativeFrom="page">
            <wp:posOffset>10040134</wp:posOffset>
          </wp:positionV>
          <wp:extent cx="7560000" cy="1138684"/>
          <wp:effectExtent l="0" t="0" r="3175" b="0"/>
          <wp:wrapNone/>
          <wp:docPr id="15" name="Picture 1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hape&#10;&#10;Description automatically generated"/>
                  <pic:cNvPicPr/>
                </pic:nvPicPr>
                <pic:blipFill rotWithShape="1">
                  <a:blip r:embed="rId1" cstate="print">
                    <a:extLst>
                      <a:ext uri="{28A0092B-C50C-407E-A947-70E740481C1C}">
                        <a14:useLocalDpi xmlns:a14="http://schemas.microsoft.com/office/drawing/2010/main"/>
                      </a:ext>
                    </a:extLst>
                  </a:blip>
                  <a:srcRect b="-140848"/>
                  <a:stretch/>
                </pic:blipFill>
                <pic:spPr bwMode="auto">
                  <a:xfrm>
                    <a:off x="0" y="0"/>
                    <a:ext cx="7560000" cy="11386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807905" w14:textId="14947D4F" w:rsidR="00DA31E3" w:rsidRDefault="00DA31E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Cs w:val="20"/>
      </w:rPr>
      <w:id w:val="647090241"/>
      <w:docPartObj>
        <w:docPartGallery w:val="Page Numbers (Bottom of Page)"/>
        <w:docPartUnique/>
      </w:docPartObj>
    </w:sdtPr>
    <w:sdtContent>
      <w:p w14:paraId="575E17F8" w14:textId="0D0EDEC1" w:rsidR="00880118" w:rsidRPr="007E248F" w:rsidRDefault="00C55DBB" w:rsidP="007F14C9">
        <w:pPr>
          <w:pStyle w:val="Footer"/>
          <w:rPr>
            <w:rStyle w:val="PageNumber"/>
            <w:szCs w:val="20"/>
          </w:rPr>
        </w:pPr>
        <w:r>
          <w:rPr>
            <w:noProof/>
          </w:rPr>
          <mc:AlternateContent>
            <mc:Choice Requires="wps">
              <w:drawing>
                <wp:anchor distT="0" distB="0" distL="114300" distR="114300" simplePos="0" relativeHeight="251659264" behindDoc="0" locked="0" layoutInCell="1" allowOverlap="1" wp14:anchorId="2F67C5DD" wp14:editId="18E8CEC1">
                  <wp:simplePos x="0" y="0"/>
                  <wp:positionH relativeFrom="column">
                    <wp:posOffset>3797300</wp:posOffset>
                  </wp:positionH>
                  <wp:positionV relativeFrom="paragraph">
                    <wp:posOffset>173990</wp:posOffset>
                  </wp:positionV>
                  <wp:extent cx="1828800" cy="1828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2FE361E" w14:textId="59A0B7D3" w:rsidR="00C55DBB" w:rsidRPr="00C55DBB" w:rsidRDefault="00C55DBB" w:rsidP="008F7883">
                              <w:r w:rsidRPr="00C55DBB">
                                <w:tab/>
                                <w:t>V1.0 Approved 01/01/ 2022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F67C5DD" id="_x0000_t202" coordsize="21600,21600" o:spt="202" path="m,l,21600r21600,l21600,xe">
                  <v:stroke joinstyle="miter"/>
                  <v:path gradientshapeok="t" o:connecttype="rect"/>
                </v:shapetype>
                <v:shape id="Text Box 2" o:spid="_x0000_s1027" type="#_x0000_t202" style="position:absolute;margin-left:299pt;margin-top:13.7pt;width:2in;height:2in;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" filled="f" stroked="f" strokeweight=".5pt">
                  <v:textbox style="mso-fit-shape-to-text:t">
                    <w:txbxContent>
                      <w:p w14:paraId="52FE361E" w14:textId="59A0B7D3" w:rsidR="00C55DBB" w:rsidRPr="00C55DBB" w:rsidRDefault="00C55DBB" w:rsidP="008F7883">
                        <w:r w:rsidRPr="00C55DBB">
                          <w:tab/>
                          <w:t>V1.0 Approved 01/01/ 2022</w:t>
                        </w:r>
                      </w:p>
                    </w:txbxContent>
                  </v:textbox>
                  <w10:wrap type="square"/>
                </v:shape>
              </w:pict>
            </mc:Fallback>
          </mc:AlternateContent>
        </w:r>
        <w:r w:rsidR="00880118" w:rsidRPr="007E248F">
          <w:rPr>
            <w:rStyle w:val="PageNumber"/>
            <w:szCs w:val="20"/>
          </w:rPr>
          <w:fldChar w:fldCharType="begin"/>
        </w:r>
        <w:r w:rsidR="00880118" w:rsidRPr="007E248F">
          <w:rPr>
            <w:rStyle w:val="PageNumber"/>
            <w:szCs w:val="20"/>
          </w:rPr>
          <w:instrText xml:space="preserve"> PAGE </w:instrText>
        </w:r>
        <w:r w:rsidR="00880118" w:rsidRPr="007E248F">
          <w:rPr>
            <w:rStyle w:val="PageNumber"/>
            <w:szCs w:val="20"/>
          </w:rPr>
          <w:fldChar w:fldCharType="separate"/>
        </w:r>
        <w:r w:rsidR="00880118">
          <w:rPr>
            <w:rStyle w:val="PageNumber"/>
            <w:szCs w:val="20"/>
          </w:rPr>
          <w:t>3</w:t>
        </w:r>
        <w:r w:rsidR="00880118" w:rsidRPr="007E248F">
          <w:rPr>
            <w:rStyle w:val="PageNumber"/>
            <w:szCs w:val="20"/>
          </w:rPr>
          <w:fldChar w:fldCharType="end"/>
        </w:r>
      </w:p>
    </w:sdtContent>
  </w:sdt>
  <w:p w14:paraId="7757C028" w14:textId="39695F25" w:rsidR="00880118" w:rsidRPr="005C2712" w:rsidRDefault="00880118" w:rsidP="00F130E7">
    <w:r w:rsidRPr="005C2712">
      <w:t xml:space="preserve">Insert document </w:t>
    </w:r>
    <w:proofErr w:type="gramStart"/>
    <w:r w:rsidRPr="005C2712">
      <w:t>tit</w:t>
    </w:r>
    <w:r w:rsidR="005C2712" w:rsidRPr="005C2712">
      <w:t>le</w:t>
    </w:r>
    <w:proofErr w:type="gramEnd"/>
    <w:r w:rsidR="005C2712">
      <w:tab/>
    </w:r>
    <w:r w:rsidR="005C2712">
      <w:tab/>
    </w:r>
    <w:r w:rsidR="005C2712">
      <w:tab/>
    </w:r>
    <w:r w:rsidR="005C2712">
      <w:tab/>
      <w:t xml:space="preserve">           </w:t>
    </w:r>
  </w:p>
  <w:p w14:paraId="0804D55E" w14:textId="77777777" w:rsidR="00DA31E3" w:rsidRDefault="00DA31E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CDF234" w14:textId="77777777" w:rsidR="000B3854" w:rsidRDefault="000B3854" w:rsidP="00F130E7">
      <w:r>
        <w:separator/>
      </w:r>
    </w:p>
    <w:p w14:paraId="51D18CDB" w14:textId="77777777" w:rsidR="000B3854" w:rsidRDefault="000B3854"/>
    <w:p w14:paraId="6F1590D6" w14:textId="77777777" w:rsidR="000B3854" w:rsidRDefault="000B3854"/>
  </w:footnote>
  <w:footnote w:type="continuationSeparator" w:id="0">
    <w:p w14:paraId="3C74482F" w14:textId="77777777" w:rsidR="000B3854" w:rsidRDefault="000B3854" w:rsidP="00F130E7">
      <w:r>
        <w:continuationSeparator/>
      </w:r>
    </w:p>
    <w:p w14:paraId="54020A24" w14:textId="77777777" w:rsidR="000B3854" w:rsidRDefault="000B3854"/>
    <w:p w14:paraId="6D4BE376" w14:textId="77777777" w:rsidR="000B3854" w:rsidRDefault="000B385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6C963" w14:textId="77777777" w:rsidR="006F1521" w:rsidRDefault="006F1521">
    <w:pPr>
      <w:pStyle w:val="Header"/>
    </w:pPr>
  </w:p>
  <w:p w14:paraId="557BFE5D" w14:textId="77777777" w:rsidR="00DA31E3" w:rsidRDefault="00DA31E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E65D6" w14:textId="77777777" w:rsidR="006F1521" w:rsidRDefault="006F1521">
    <w:pPr>
      <w:pStyle w:val="Header"/>
    </w:pPr>
  </w:p>
  <w:p w14:paraId="30B3E9DF" w14:textId="77777777" w:rsidR="00DA31E3" w:rsidRDefault="00DA31E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1B803A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F4E4A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3A2B69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50A328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7C7B0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3DA3E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7A6317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A028DA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85A7A3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07038A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537A0"/>
    <w:multiLevelType w:val="hybridMultilevel"/>
    <w:tmpl w:val="451224E4"/>
    <w:lvl w:ilvl="0" w:tplc="0C090001">
      <w:start w:val="1"/>
      <w:numFmt w:val="bullet"/>
      <w:lvlText w:val=""/>
      <w:lvlJc w:val="left"/>
      <w:pPr>
        <w:tabs>
          <w:tab w:val="num" w:pos="786"/>
        </w:tabs>
        <w:ind w:left="786" w:hanging="360"/>
      </w:pPr>
      <w:rPr>
        <w:rFonts w:ascii="Symbol" w:hAnsi="Symbol" w:cs="Symbol" w:hint="default"/>
      </w:rPr>
    </w:lvl>
    <w:lvl w:ilvl="1" w:tplc="0C090003" w:tentative="1">
      <w:start w:val="1"/>
      <w:numFmt w:val="bullet"/>
      <w:lvlText w:val="o"/>
      <w:lvlJc w:val="left"/>
      <w:pPr>
        <w:tabs>
          <w:tab w:val="num" w:pos="1506"/>
        </w:tabs>
        <w:ind w:left="1506" w:hanging="360"/>
      </w:pPr>
      <w:rPr>
        <w:rFonts w:ascii="Courier New" w:hAnsi="Courier New" w:cs="Courier New" w:hint="default"/>
      </w:rPr>
    </w:lvl>
    <w:lvl w:ilvl="2" w:tplc="0C090005" w:tentative="1">
      <w:start w:val="1"/>
      <w:numFmt w:val="bullet"/>
      <w:lvlText w:val=""/>
      <w:lvlJc w:val="left"/>
      <w:pPr>
        <w:tabs>
          <w:tab w:val="num" w:pos="2226"/>
        </w:tabs>
        <w:ind w:left="2226" w:hanging="360"/>
      </w:pPr>
      <w:rPr>
        <w:rFonts w:ascii="Wingdings" w:hAnsi="Wingdings" w:cs="Wingdings" w:hint="default"/>
      </w:rPr>
    </w:lvl>
    <w:lvl w:ilvl="3" w:tplc="0C090001" w:tentative="1">
      <w:start w:val="1"/>
      <w:numFmt w:val="bullet"/>
      <w:lvlText w:val=""/>
      <w:lvlJc w:val="left"/>
      <w:pPr>
        <w:tabs>
          <w:tab w:val="num" w:pos="2946"/>
        </w:tabs>
        <w:ind w:left="2946" w:hanging="360"/>
      </w:pPr>
      <w:rPr>
        <w:rFonts w:ascii="Symbol" w:hAnsi="Symbol" w:cs="Symbol" w:hint="default"/>
      </w:rPr>
    </w:lvl>
    <w:lvl w:ilvl="4" w:tplc="0C090003" w:tentative="1">
      <w:start w:val="1"/>
      <w:numFmt w:val="bullet"/>
      <w:lvlText w:val="o"/>
      <w:lvlJc w:val="left"/>
      <w:pPr>
        <w:tabs>
          <w:tab w:val="num" w:pos="3666"/>
        </w:tabs>
        <w:ind w:left="3666" w:hanging="360"/>
      </w:pPr>
      <w:rPr>
        <w:rFonts w:ascii="Courier New" w:hAnsi="Courier New" w:cs="Courier New" w:hint="default"/>
      </w:rPr>
    </w:lvl>
    <w:lvl w:ilvl="5" w:tplc="0C090005" w:tentative="1">
      <w:start w:val="1"/>
      <w:numFmt w:val="bullet"/>
      <w:lvlText w:val=""/>
      <w:lvlJc w:val="left"/>
      <w:pPr>
        <w:tabs>
          <w:tab w:val="num" w:pos="4386"/>
        </w:tabs>
        <w:ind w:left="4386" w:hanging="360"/>
      </w:pPr>
      <w:rPr>
        <w:rFonts w:ascii="Wingdings" w:hAnsi="Wingdings" w:cs="Wingdings" w:hint="default"/>
      </w:rPr>
    </w:lvl>
    <w:lvl w:ilvl="6" w:tplc="0C090001" w:tentative="1">
      <w:start w:val="1"/>
      <w:numFmt w:val="bullet"/>
      <w:lvlText w:val=""/>
      <w:lvlJc w:val="left"/>
      <w:pPr>
        <w:tabs>
          <w:tab w:val="num" w:pos="5106"/>
        </w:tabs>
        <w:ind w:left="5106" w:hanging="360"/>
      </w:pPr>
      <w:rPr>
        <w:rFonts w:ascii="Symbol" w:hAnsi="Symbol" w:cs="Symbol" w:hint="default"/>
      </w:rPr>
    </w:lvl>
    <w:lvl w:ilvl="7" w:tplc="0C090003" w:tentative="1">
      <w:start w:val="1"/>
      <w:numFmt w:val="bullet"/>
      <w:lvlText w:val="o"/>
      <w:lvlJc w:val="left"/>
      <w:pPr>
        <w:tabs>
          <w:tab w:val="num" w:pos="5826"/>
        </w:tabs>
        <w:ind w:left="5826" w:hanging="360"/>
      </w:pPr>
      <w:rPr>
        <w:rFonts w:ascii="Courier New" w:hAnsi="Courier New" w:cs="Courier New" w:hint="default"/>
      </w:rPr>
    </w:lvl>
    <w:lvl w:ilvl="8" w:tplc="0C090005" w:tentative="1">
      <w:start w:val="1"/>
      <w:numFmt w:val="bullet"/>
      <w:lvlText w:val=""/>
      <w:lvlJc w:val="left"/>
      <w:pPr>
        <w:tabs>
          <w:tab w:val="num" w:pos="6546"/>
        </w:tabs>
        <w:ind w:left="6546" w:hanging="360"/>
      </w:pPr>
      <w:rPr>
        <w:rFonts w:ascii="Wingdings" w:hAnsi="Wingdings" w:cs="Wingdings" w:hint="default"/>
      </w:rPr>
    </w:lvl>
  </w:abstractNum>
  <w:abstractNum w:abstractNumId="11" w15:restartNumberingAfterBreak="0">
    <w:nsid w:val="0AAF1400"/>
    <w:multiLevelType w:val="hybridMultilevel"/>
    <w:tmpl w:val="D08E5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EA77F9"/>
    <w:multiLevelType w:val="multilevel"/>
    <w:tmpl w:val="A168A3FE"/>
    <w:lvl w:ilvl="0">
      <w:start w:val="1"/>
      <w:numFmt w:val="decimal"/>
      <w:pStyle w:val="Heading1"/>
      <w:lvlText w:val="%1."/>
      <w:lvlJc w:val="left"/>
      <w:pPr>
        <w:ind w:left="964" w:hanging="964"/>
      </w:pPr>
      <w:rPr>
        <w:rFonts w:hint="default"/>
      </w:rPr>
    </w:lvl>
    <w:lvl w:ilvl="1">
      <w:start w:val="1"/>
      <w:numFmt w:val="decimal"/>
      <w:pStyle w:val="Heading2"/>
      <w:lvlText w:val="%1.%2"/>
      <w:lvlJc w:val="left"/>
      <w:pPr>
        <w:ind w:left="964" w:hanging="964"/>
      </w:pPr>
      <w:rPr>
        <w:rFonts w:hint="default"/>
      </w:rPr>
    </w:lvl>
    <w:lvl w:ilvl="2">
      <w:start w:val="1"/>
      <w:numFmt w:val="decimal"/>
      <w:pStyle w:val="Heading3"/>
      <w:lvlText w:val="%1.%2.%3"/>
      <w:lvlJc w:val="left"/>
      <w:pPr>
        <w:ind w:left="964" w:hanging="964"/>
      </w:pPr>
      <w:rPr>
        <w:rFonts w:hint="default"/>
      </w:rPr>
    </w:lvl>
    <w:lvl w:ilvl="3">
      <w:start w:val="1"/>
      <w:numFmt w:val="decimal"/>
      <w:pStyle w:val="Heading4"/>
      <w:lvlText w:val="%1.%2.%3.%4"/>
      <w:lvlJc w:val="left"/>
      <w:pPr>
        <w:ind w:left="964" w:hanging="964"/>
      </w:pPr>
      <w:rPr>
        <w:rFonts w:hint="default"/>
      </w:rPr>
    </w:lvl>
    <w:lvl w:ilvl="4">
      <w:start w:val="1"/>
      <w:numFmt w:val="decimal"/>
      <w:pStyle w:val="Heading5"/>
      <w:lvlText w:val="%1.%2.%3.%4.%5"/>
      <w:lvlJc w:val="left"/>
      <w:pPr>
        <w:ind w:left="1134" w:hanging="1134"/>
      </w:pPr>
      <w:rPr>
        <w:rFonts w:hint="default"/>
      </w:rPr>
    </w:lvl>
    <w:lvl w:ilvl="5">
      <w:start w:val="1"/>
      <w:numFmt w:val="decimal"/>
      <w:pStyle w:val="Heading6"/>
      <w:lvlText w:val="%1.%2.%3.%4.%5.%6"/>
      <w:lvlJc w:val="left"/>
      <w:pPr>
        <w:ind w:left="964" w:hanging="964"/>
      </w:pPr>
      <w:rPr>
        <w:rFonts w:hint="default"/>
      </w:rPr>
    </w:lvl>
    <w:lvl w:ilvl="6">
      <w:start w:val="1"/>
      <w:numFmt w:val="decimal"/>
      <w:pStyle w:val="Heading7"/>
      <w:lvlText w:val="%1.%2.%3.%4.%5.%6.%7"/>
      <w:lvlJc w:val="left"/>
      <w:pPr>
        <w:ind w:left="964" w:hanging="964"/>
      </w:pPr>
      <w:rPr>
        <w:rFonts w:hint="default"/>
      </w:rPr>
    </w:lvl>
    <w:lvl w:ilvl="7">
      <w:start w:val="1"/>
      <w:numFmt w:val="decimal"/>
      <w:pStyle w:val="Heading8"/>
      <w:lvlText w:val="%1.%2.%3.%4.%5.%6.%7.%8"/>
      <w:lvlJc w:val="left"/>
      <w:pPr>
        <w:ind w:left="964" w:hanging="964"/>
      </w:pPr>
      <w:rPr>
        <w:rFonts w:hint="default"/>
      </w:rPr>
    </w:lvl>
    <w:lvl w:ilvl="8">
      <w:start w:val="1"/>
      <w:numFmt w:val="decimal"/>
      <w:pStyle w:val="Heading9"/>
      <w:lvlText w:val="%1.%2.%3.%4.%5.%6.%7.%8.%9"/>
      <w:lvlJc w:val="left"/>
      <w:pPr>
        <w:ind w:left="964" w:hanging="964"/>
      </w:pPr>
      <w:rPr>
        <w:rFonts w:hint="default"/>
      </w:rPr>
    </w:lvl>
  </w:abstractNum>
  <w:abstractNum w:abstractNumId="13" w15:restartNumberingAfterBreak="0">
    <w:nsid w:val="151B5DD0"/>
    <w:multiLevelType w:val="hybridMultilevel"/>
    <w:tmpl w:val="87240A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D016270"/>
    <w:multiLevelType w:val="hybridMultilevel"/>
    <w:tmpl w:val="489A9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044324"/>
    <w:multiLevelType w:val="multilevel"/>
    <w:tmpl w:val="9118DF8C"/>
    <w:lvl w:ilvl="0">
      <w:start w:val="1"/>
      <w:numFmt w:val="decimal"/>
      <w:lvlText w:val="%1.1.1"/>
      <w:lvlJc w:val="left"/>
      <w:pPr>
        <w:ind w:left="0" w:firstLine="0"/>
      </w:pPr>
      <w:rPr>
        <w:rFonts w:hint="default"/>
      </w:rPr>
    </w:lvl>
    <w:lvl w:ilvl="1">
      <w:start w:val="1"/>
      <w:numFmt w:val="none"/>
      <w:lvlText w:val="1.1.1.1"/>
      <w:lvlJc w:val="left"/>
      <w:pPr>
        <w:ind w:left="720" w:hanging="360"/>
      </w:pPr>
      <w:rPr>
        <w:rFonts w:hint="default"/>
      </w:rPr>
    </w:lvl>
    <w:lvl w:ilvl="2">
      <w:start w:val="1"/>
      <w:numFmt w:val="decimal"/>
      <w:lvlText w:val="%3.1.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16A0784"/>
    <w:multiLevelType w:val="hybridMultilevel"/>
    <w:tmpl w:val="C3922A62"/>
    <w:lvl w:ilvl="0" w:tplc="769259E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79B129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C0B6C33"/>
    <w:multiLevelType w:val="multilevel"/>
    <w:tmpl w:val="8632B368"/>
    <w:lvl w:ilvl="0">
      <w:start w:val="1"/>
      <w:numFmt w:val="decimal"/>
      <w:lvlText w:val="%1.1.1.1"/>
      <w:lvlJc w:val="left"/>
      <w:pPr>
        <w:ind w:left="0" w:firstLine="0"/>
      </w:pPr>
      <w:rPr>
        <w:rFonts w:hint="default"/>
      </w:rPr>
    </w:lvl>
    <w:lvl w:ilvl="1">
      <w:start w:val="1"/>
      <w:numFmt w:val="none"/>
      <w:lvlText w:val="1.1.1.1.1"/>
      <w:lvlJc w:val="left"/>
      <w:pPr>
        <w:ind w:left="720" w:hanging="360"/>
      </w:pPr>
      <w:rPr>
        <w:rFonts w:hint="default"/>
      </w:rPr>
    </w:lvl>
    <w:lvl w:ilvl="2">
      <w:start w:val="1"/>
      <w:numFmt w:val="decimal"/>
      <w:lvlText w:val="%3.1.1.1.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3CF3AF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5FA04D3"/>
    <w:multiLevelType w:val="multilevel"/>
    <w:tmpl w:val="409AB44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72C5A2C"/>
    <w:multiLevelType w:val="multilevel"/>
    <w:tmpl w:val="781EBBF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E580942"/>
    <w:multiLevelType w:val="singleLevel"/>
    <w:tmpl w:val="B8BCA51E"/>
    <w:lvl w:ilvl="0">
      <w:start w:val="1"/>
      <w:numFmt w:val="bullet"/>
      <w:lvlText w:val=""/>
      <w:lvlJc w:val="left"/>
      <w:pPr>
        <w:tabs>
          <w:tab w:val="num" w:pos="360"/>
        </w:tabs>
        <w:ind w:left="360" w:hanging="360"/>
      </w:pPr>
      <w:rPr>
        <w:rFonts w:ascii="Symbol" w:hAnsi="Symbol" w:cs="Symbol" w:hint="default"/>
      </w:rPr>
    </w:lvl>
  </w:abstractNum>
  <w:abstractNum w:abstractNumId="23" w15:restartNumberingAfterBreak="0">
    <w:nsid w:val="40BE67A9"/>
    <w:multiLevelType w:val="hybridMultilevel"/>
    <w:tmpl w:val="F47CFE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48273AD"/>
    <w:multiLevelType w:val="multilevel"/>
    <w:tmpl w:val="23C4823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570172F"/>
    <w:multiLevelType w:val="multilevel"/>
    <w:tmpl w:val="0409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6543881"/>
    <w:multiLevelType w:val="hybridMultilevel"/>
    <w:tmpl w:val="B6324E9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48F51335"/>
    <w:multiLevelType w:val="hybridMultilevel"/>
    <w:tmpl w:val="FB0248F6"/>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15:restartNumberingAfterBreak="0">
    <w:nsid w:val="49411512"/>
    <w:multiLevelType w:val="multilevel"/>
    <w:tmpl w:val="0970662C"/>
    <w:lvl w:ilvl="0">
      <w:start w:val="1"/>
      <w:numFmt w:val="decimal"/>
      <w:lvlText w:val="%1.1.1.1.1"/>
      <w:lvlJc w:val="left"/>
      <w:pPr>
        <w:ind w:left="0" w:firstLine="0"/>
      </w:pPr>
      <w:rPr>
        <w:rFonts w:hint="default"/>
      </w:rPr>
    </w:lvl>
    <w:lvl w:ilvl="1">
      <w:start w:val="1"/>
      <w:numFmt w:val="none"/>
      <w:lvlText w:val="1.1.1.1.1.1."/>
      <w:lvlJc w:val="left"/>
      <w:pPr>
        <w:ind w:left="720" w:hanging="360"/>
      </w:pPr>
      <w:rPr>
        <w:rFonts w:hint="default"/>
      </w:rPr>
    </w:lvl>
    <w:lvl w:ilvl="2">
      <w:start w:val="1"/>
      <w:numFmt w:val="decimal"/>
      <w:lvlText w:val="%3.1.1.1.1.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1B43D98"/>
    <w:multiLevelType w:val="hybridMultilevel"/>
    <w:tmpl w:val="D05ABC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FB45E6"/>
    <w:multiLevelType w:val="multilevel"/>
    <w:tmpl w:val="D5F480F4"/>
    <w:lvl w:ilvl="0">
      <w:start w:val="1"/>
      <w:numFmt w:val="decimal"/>
      <w:lvlText w:val="%1.1"/>
      <w:lvlJc w:val="left"/>
      <w:pPr>
        <w:ind w:left="170" w:hanging="170"/>
      </w:pPr>
      <w:rPr>
        <w:rFonts w:hint="default"/>
      </w:rPr>
    </w:lvl>
    <w:lvl w:ilvl="1">
      <w:start w:val="1"/>
      <w:numFmt w:val="none"/>
      <w:lvlText w:val="1.1.1"/>
      <w:lvlJc w:val="left"/>
      <w:pPr>
        <w:ind w:left="720" w:hanging="360"/>
      </w:pPr>
      <w:rPr>
        <w:rFonts w:hint="default"/>
      </w:rPr>
    </w:lvl>
    <w:lvl w:ilvl="2">
      <w:start w:val="1"/>
      <w:numFmt w:val="decimal"/>
      <w:lvlText w:val="%3.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6EA778A"/>
    <w:multiLevelType w:val="hybridMultilevel"/>
    <w:tmpl w:val="7BBE8A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6D5F2B"/>
    <w:multiLevelType w:val="hybridMultilevel"/>
    <w:tmpl w:val="A55895E2"/>
    <w:lvl w:ilvl="0" w:tplc="70CCA018">
      <w:start w:val="1"/>
      <w:numFmt w:val="bullet"/>
      <w:lvlText w:val=""/>
      <w:lvlJc w:val="left"/>
      <w:pPr>
        <w:ind w:left="720" w:hanging="360"/>
      </w:pPr>
      <w:rPr>
        <w:rFonts w:ascii="Wingdings" w:hAnsi="Wingdings" w:hint="default"/>
        <w:color w:val="00738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57CB8"/>
    <w:multiLevelType w:val="hybridMultilevel"/>
    <w:tmpl w:val="7A9C5256"/>
    <w:lvl w:ilvl="0" w:tplc="38C2E6F8">
      <w:start w:val="1"/>
      <w:numFmt w:val="bullet"/>
      <w:pStyle w:val="BulletInden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 w15:restartNumberingAfterBreak="0">
    <w:nsid w:val="6F380402"/>
    <w:multiLevelType w:val="singleLevel"/>
    <w:tmpl w:val="0C09000F"/>
    <w:lvl w:ilvl="0">
      <w:start w:val="1"/>
      <w:numFmt w:val="decimal"/>
      <w:lvlText w:val="%1."/>
      <w:lvlJc w:val="left"/>
      <w:pPr>
        <w:ind w:left="360" w:hanging="360"/>
      </w:pPr>
      <w:rPr>
        <w:rFonts w:hint="default"/>
      </w:rPr>
    </w:lvl>
  </w:abstractNum>
  <w:num w:numId="1" w16cid:durableId="265312015">
    <w:abstractNumId w:val="29"/>
  </w:num>
  <w:num w:numId="2" w16cid:durableId="551963825">
    <w:abstractNumId w:val="14"/>
  </w:num>
  <w:num w:numId="3" w16cid:durableId="1920098624">
    <w:abstractNumId w:val="31"/>
  </w:num>
  <w:num w:numId="4" w16cid:durableId="1986544395">
    <w:abstractNumId w:val="32"/>
  </w:num>
  <w:num w:numId="5" w16cid:durableId="676008604">
    <w:abstractNumId w:val="19"/>
  </w:num>
  <w:num w:numId="6" w16cid:durableId="407657383">
    <w:abstractNumId w:val="25"/>
  </w:num>
  <w:num w:numId="7" w16cid:durableId="74981145">
    <w:abstractNumId w:val="13"/>
  </w:num>
  <w:num w:numId="8" w16cid:durableId="237598315">
    <w:abstractNumId w:val="16"/>
  </w:num>
  <w:num w:numId="9" w16cid:durableId="800152200">
    <w:abstractNumId w:val="0"/>
  </w:num>
  <w:num w:numId="10" w16cid:durableId="1372461450">
    <w:abstractNumId w:val="1"/>
  </w:num>
  <w:num w:numId="11" w16cid:durableId="1289359836">
    <w:abstractNumId w:val="2"/>
  </w:num>
  <w:num w:numId="12" w16cid:durableId="1997611237">
    <w:abstractNumId w:val="3"/>
  </w:num>
  <w:num w:numId="13" w16cid:durableId="1302923213">
    <w:abstractNumId w:val="8"/>
  </w:num>
  <w:num w:numId="14" w16cid:durableId="89280115">
    <w:abstractNumId w:val="4"/>
  </w:num>
  <w:num w:numId="15" w16cid:durableId="429085227">
    <w:abstractNumId w:val="5"/>
  </w:num>
  <w:num w:numId="16" w16cid:durableId="1719737717">
    <w:abstractNumId w:val="6"/>
  </w:num>
  <w:num w:numId="17" w16cid:durableId="303463313">
    <w:abstractNumId w:val="7"/>
  </w:num>
  <w:num w:numId="18" w16cid:durableId="911817599">
    <w:abstractNumId w:val="9"/>
  </w:num>
  <w:num w:numId="19" w16cid:durableId="546527321">
    <w:abstractNumId w:val="17"/>
  </w:num>
  <w:num w:numId="20" w16cid:durableId="1456757724">
    <w:abstractNumId w:val="24"/>
  </w:num>
  <w:num w:numId="21" w16cid:durableId="2022317868">
    <w:abstractNumId w:val="20"/>
  </w:num>
  <w:num w:numId="22" w16cid:durableId="1283078990">
    <w:abstractNumId w:val="21"/>
  </w:num>
  <w:num w:numId="23" w16cid:durableId="1531455102">
    <w:abstractNumId w:val="11"/>
  </w:num>
  <w:num w:numId="24" w16cid:durableId="694499104">
    <w:abstractNumId w:val="12"/>
  </w:num>
  <w:num w:numId="25" w16cid:durableId="820541010">
    <w:abstractNumId w:val="30"/>
  </w:num>
  <w:num w:numId="26" w16cid:durableId="1206529928">
    <w:abstractNumId w:val="15"/>
  </w:num>
  <w:num w:numId="27" w16cid:durableId="1750497810">
    <w:abstractNumId w:val="18"/>
  </w:num>
  <w:num w:numId="28" w16cid:durableId="1936942550">
    <w:abstractNumId w:val="28"/>
  </w:num>
  <w:num w:numId="29" w16cid:durableId="361633515">
    <w:abstractNumId w:val="33"/>
  </w:num>
  <w:num w:numId="30" w16cid:durableId="1108310338">
    <w:abstractNumId w:val="12"/>
  </w:num>
  <w:num w:numId="31" w16cid:durableId="20211527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670600">
    <w:abstractNumId w:val="34"/>
  </w:num>
  <w:num w:numId="33" w16cid:durableId="1260411716">
    <w:abstractNumId w:val="26"/>
  </w:num>
  <w:num w:numId="34" w16cid:durableId="729034580">
    <w:abstractNumId w:val="10"/>
  </w:num>
  <w:num w:numId="35" w16cid:durableId="1347904808">
    <w:abstractNumId w:val="27"/>
  </w:num>
  <w:num w:numId="36" w16cid:durableId="1817065426">
    <w:abstractNumId w:val="23"/>
  </w:num>
  <w:num w:numId="37" w16cid:durableId="192225585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efaultTableStyle w:val="FPDefault"/>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E70"/>
    <w:rsid w:val="0001185D"/>
    <w:rsid w:val="00023E87"/>
    <w:rsid w:val="000349D0"/>
    <w:rsid w:val="00037296"/>
    <w:rsid w:val="00041FBD"/>
    <w:rsid w:val="000A5571"/>
    <w:rsid w:val="000B11ED"/>
    <w:rsid w:val="000B3854"/>
    <w:rsid w:val="000C368E"/>
    <w:rsid w:val="000E2638"/>
    <w:rsid w:val="000F096C"/>
    <w:rsid w:val="000F786B"/>
    <w:rsid w:val="0010616F"/>
    <w:rsid w:val="00110F8D"/>
    <w:rsid w:val="00113E25"/>
    <w:rsid w:val="0011696E"/>
    <w:rsid w:val="001205A4"/>
    <w:rsid w:val="001265A8"/>
    <w:rsid w:val="00133069"/>
    <w:rsid w:val="001345E9"/>
    <w:rsid w:val="00137DD6"/>
    <w:rsid w:val="0014029A"/>
    <w:rsid w:val="0014095B"/>
    <w:rsid w:val="00141A7E"/>
    <w:rsid w:val="00150AEC"/>
    <w:rsid w:val="001717F6"/>
    <w:rsid w:val="00175E09"/>
    <w:rsid w:val="001810DA"/>
    <w:rsid w:val="00192557"/>
    <w:rsid w:val="00193223"/>
    <w:rsid w:val="00193A3A"/>
    <w:rsid w:val="001D1952"/>
    <w:rsid w:val="001D7BCA"/>
    <w:rsid w:val="001E502B"/>
    <w:rsid w:val="001F5863"/>
    <w:rsid w:val="002119A4"/>
    <w:rsid w:val="00213D2F"/>
    <w:rsid w:val="0021566D"/>
    <w:rsid w:val="0022073C"/>
    <w:rsid w:val="00235C15"/>
    <w:rsid w:val="0025568A"/>
    <w:rsid w:val="00255E83"/>
    <w:rsid w:val="0026649E"/>
    <w:rsid w:val="002734F6"/>
    <w:rsid w:val="0028741F"/>
    <w:rsid w:val="00293A25"/>
    <w:rsid w:val="00296579"/>
    <w:rsid w:val="00297E16"/>
    <w:rsid w:val="002A2B51"/>
    <w:rsid w:val="002C19D2"/>
    <w:rsid w:val="002E483D"/>
    <w:rsid w:val="002F12A0"/>
    <w:rsid w:val="00303386"/>
    <w:rsid w:val="00321744"/>
    <w:rsid w:val="00324BE6"/>
    <w:rsid w:val="00325326"/>
    <w:rsid w:val="003579E7"/>
    <w:rsid w:val="00363B0E"/>
    <w:rsid w:val="00391572"/>
    <w:rsid w:val="00395B25"/>
    <w:rsid w:val="003961B8"/>
    <w:rsid w:val="003C28C0"/>
    <w:rsid w:val="003F0CF6"/>
    <w:rsid w:val="003F6CE6"/>
    <w:rsid w:val="00410CE6"/>
    <w:rsid w:val="0042323F"/>
    <w:rsid w:val="00427819"/>
    <w:rsid w:val="00434AE9"/>
    <w:rsid w:val="00436342"/>
    <w:rsid w:val="00437874"/>
    <w:rsid w:val="00461DCD"/>
    <w:rsid w:val="00463D11"/>
    <w:rsid w:val="00466F93"/>
    <w:rsid w:val="004723FC"/>
    <w:rsid w:val="00481AFF"/>
    <w:rsid w:val="00484BDE"/>
    <w:rsid w:val="004A672D"/>
    <w:rsid w:val="004C0500"/>
    <w:rsid w:val="004C4DFE"/>
    <w:rsid w:val="004E2773"/>
    <w:rsid w:val="004F2B19"/>
    <w:rsid w:val="004F3E4F"/>
    <w:rsid w:val="00506783"/>
    <w:rsid w:val="00510C95"/>
    <w:rsid w:val="00516E86"/>
    <w:rsid w:val="00524BBC"/>
    <w:rsid w:val="00536AF4"/>
    <w:rsid w:val="00544244"/>
    <w:rsid w:val="00544B4C"/>
    <w:rsid w:val="0055445E"/>
    <w:rsid w:val="005605E3"/>
    <w:rsid w:val="00566512"/>
    <w:rsid w:val="00570656"/>
    <w:rsid w:val="00570D9F"/>
    <w:rsid w:val="00571732"/>
    <w:rsid w:val="00596319"/>
    <w:rsid w:val="005967C9"/>
    <w:rsid w:val="005B21CA"/>
    <w:rsid w:val="005B386C"/>
    <w:rsid w:val="005B3D42"/>
    <w:rsid w:val="005C2712"/>
    <w:rsid w:val="005C2EBB"/>
    <w:rsid w:val="005C4C1F"/>
    <w:rsid w:val="005D0E78"/>
    <w:rsid w:val="005D3B08"/>
    <w:rsid w:val="005E7525"/>
    <w:rsid w:val="005F002C"/>
    <w:rsid w:val="005F54B4"/>
    <w:rsid w:val="0060650D"/>
    <w:rsid w:val="00626E70"/>
    <w:rsid w:val="00630380"/>
    <w:rsid w:val="00630E84"/>
    <w:rsid w:val="00636E9C"/>
    <w:rsid w:val="0064001A"/>
    <w:rsid w:val="00640142"/>
    <w:rsid w:val="00646B62"/>
    <w:rsid w:val="006479A6"/>
    <w:rsid w:val="006605FC"/>
    <w:rsid w:val="006755FF"/>
    <w:rsid w:val="00684A4C"/>
    <w:rsid w:val="00695910"/>
    <w:rsid w:val="00695D9B"/>
    <w:rsid w:val="006A4611"/>
    <w:rsid w:val="006F1521"/>
    <w:rsid w:val="006F400B"/>
    <w:rsid w:val="006F685D"/>
    <w:rsid w:val="006F7E1B"/>
    <w:rsid w:val="00716D74"/>
    <w:rsid w:val="00732D6B"/>
    <w:rsid w:val="007343F8"/>
    <w:rsid w:val="00783419"/>
    <w:rsid w:val="00784ED9"/>
    <w:rsid w:val="007B5ADE"/>
    <w:rsid w:val="007B5AEC"/>
    <w:rsid w:val="007D3449"/>
    <w:rsid w:val="007E248F"/>
    <w:rsid w:val="007F14C9"/>
    <w:rsid w:val="007F3702"/>
    <w:rsid w:val="007F573C"/>
    <w:rsid w:val="007F7ECA"/>
    <w:rsid w:val="00810A49"/>
    <w:rsid w:val="00827D3F"/>
    <w:rsid w:val="008364E6"/>
    <w:rsid w:val="00843719"/>
    <w:rsid w:val="00843E7E"/>
    <w:rsid w:val="00846834"/>
    <w:rsid w:val="00846C63"/>
    <w:rsid w:val="00864DEB"/>
    <w:rsid w:val="00865D8C"/>
    <w:rsid w:val="0087484C"/>
    <w:rsid w:val="008755CD"/>
    <w:rsid w:val="00880118"/>
    <w:rsid w:val="00882157"/>
    <w:rsid w:val="00882464"/>
    <w:rsid w:val="00886DF4"/>
    <w:rsid w:val="00892C38"/>
    <w:rsid w:val="00893B31"/>
    <w:rsid w:val="008A702A"/>
    <w:rsid w:val="008C2729"/>
    <w:rsid w:val="008F5D6F"/>
    <w:rsid w:val="00900024"/>
    <w:rsid w:val="009006DA"/>
    <w:rsid w:val="00904609"/>
    <w:rsid w:val="009234D4"/>
    <w:rsid w:val="0092739C"/>
    <w:rsid w:val="00937F53"/>
    <w:rsid w:val="00946A73"/>
    <w:rsid w:val="00947AD3"/>
    <w:rsid w:val="00962FD2"/>
    <w:rsid w:val="0096314F"/>
    <w:rsid w:val="00984905"/>
    <w:rsid w:val="009A22B8"/>
    <w:rsid w:val="009A6356"/>
    <w:rsid w:val="009B4B0A"/>
    <w:rsid w:val="009D2E10"/>
    <w:rsid w:val="009D3293"/>
    <w:rsid w:val="009E160A"/>
    <w:rsid w:val="009F6CC1"/>
    <w:rsid w:val="00A03ED6"/>
    <w:rsid w:val="00A05231"/>
    <w:rsid w:val="00A12B5C"/>
    <w:rsid w:val="00A25999"/>
    <w:rsid w:val="00A422D1"/>
    <w:rsid w:val="00A57FD6"/>
    <w:rsid w:val="00A81C96"/>
    <w:rsid w:val="00A95017"/>
    <w:rsid w:val="00A959F1"/>
    <w:rsid w:val="00AA0613"/>
    <w:rsid w:val="00AA1836"/>
    <w:rsid w:val="00AB7F38"/>
    <w:rsid w:val="00AD1A7E"/>
    <w:rsid w:val="00AD3E11"/>
    <w:rsid w:val="00AD546F"/>
    <w:rsid w:val="00AE6118"/>
    <w:rsid w:val="00AF4DA7"/>
    <w:rsid w:val="00B00526"/>
    <w:rsid w:val="00B050E7"/>
    <w:rsid w:val="00B07BD3"/>
    <w:rsid w:val="00B17785"/>
    <w:rsid w:val="00B235DE"/>
    <w:rsid w:val="00B27E9A"/>
    <w:rsid w:val="00B36159"/>
    <w:rsid w:val="00B51C32"/>
    <w:rsid w:val="00B67153"/>
    <w:rsid w:val="00B675AC"/>
    <w:rsid w:val="00B8128C"/>
    <w:rsid w:val="00B85A81"/>
    <w:rsid w:val="00B90AE3"/>
    <w:rsid w:val="00B9657E"/>
    <w:rsid w:val="00BA718D"/>
    <w:rsid w:val="00BB6860"/>
    <w:rsid w:val="00BC190B"/>
    <w:rsid w:val="00BD12D6"/>
    <w:rsid w:val="00BD684B"/>
    <w:rsid w:val="00BF2CFC"/>
    <w:rsid w:val="00C000CC"/>
    <w:rsid w:val="00C044F1"/>
    <w:rsid w:val="00C1484C"/>
    <w:rsid w:val="00C22D5D"/>
    <w:rsid w:val="00C35967"/>
    <w:rsid w:val="00C44C91"/>
    <w:rsid w:val="00C46D50"/>
    <w:rsid w:val="00C53793"/>
    <w:rsid w:val="00C55DBB"/>
    <w:rsid w:val="00C56A30"/>
    <w:rsid w:val="00C604F3"/>
    <w:rsid w:val="00C678E6"/>
    <w:rsid w:val="00C76543"/>
    <w:rsid w:val="00C86F01"/>
    <w:rsid w:val="00CA0063"/>
    <w:rsid w:val="00CB7C4E"/>
    <w:rsid w:val="00CC258C"/>
    <w:rsid w:val="00CD08E5"/>
    <w:rsid w:val="00CD125A"/>
    <w:rsid w:val="00CD30BE"/>
    <w:rsid w:val="00CE24C1"/>
    <w:rsid w:val="00D15C3F"/>
    <w:rsid w:val="00D169F2"/>
    <w:rsid w:val="00D23B7F"/>
    <w:rsid w:val="00D23CCD"/>
    <w:rsid w:val="00D317B4"/>
    <w:rsid w:val="00D416F2"/>
    <w:rsid w:val="00D5024E"/>
    <w:rsid w:val="00D55EE6"/>
    <w:rsid w:val="00D63303"/>
    <w:rsid w:val="00D8497F"/>
    <w:rsid w:val="00D972C6"/>
    <w:rsid w:val="00DA31E3"/>
    <w:rsid w:val="00DB4FDC"/>
    <w:rsid w:val="00DD2B36"/>
    <w:rsid w:val="00DE6130"/>
    <w:rsid w:val="00DE6A0B"/>
    <w:rsid w:val="00DF02ED"/>
    <w:rsid w:val="00E05FE1"/>
    <w:rsid w:val="00E07C77"/>
    <w:rsid w:val="00E115EC"/>
    <w:rsid w:val="00E13CEB"/>
    <w:rsid w:val="00E43A0E"/>
    <w:rsid w:val="00E55B3F"/>
    <w:rsid w:val="00E602DE"/>
    <w:rsid w:val="00E64FE1"/>
    <w:rsid w:val="00E6762F"/>
    <w:rsid w:val="00E770CF"/>
    <w:rsid w:val="00E94E66"/>
    <w:rsid w:val="00EA00FC"/>
    <w:rsid w:val="00EA1485"/>
    <w:rsid w:val="00EB2F03"/>
    <w:rsid w:val="00ED1E31"/>
    <w:rsid w:val="00EF7370"/>
    <w:rsid w:val="00F130E7"/>
    <w:rsid w:val="00F15043"/>
    <w:rsid w:val="00F30AC3"/>
    <w:rsid w:val="00F47404"/>
    <w:rsid w:val="00F530D6"/>
    <w:rsid w:val="00F5349D"/>
    <w:rsid w:val="00F603F9"/>
    <w:rsid w:val="00F613F7"/>
    <w:rsid w:val="00F66652"/>
    <w:rsid w:val="00F7176D"/>
    <w:rsid w:val="00F73027"/>
    <w:rsid w:val="00F753EF"/>
    <w:rsid w:val="00F901CF"/>
    <w:rsid w:val="00F92146"/>
    <w:rsid w:val="00FA3C4C"/>
    <w:rsid w:val="00FE3D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69AFD8"/>
  <w15:chartTrackingRefBased/>
  <w15:docId w15:val="{E9D9EAA6-FDE2-4A22-B454-5906DFFC1A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9F2"/>
    <w:pPr>
      <w:spacing w:before="100" w:after="100" w:line="276" w:lineRule="auto"/>
    </w:pPr>
    <w:rPr>
      <w:rFonts w:ascii="Avenir Next LT Pro" w:hAnsi="Avenir Next LT Pro" w:cs="Arial"/>
      <w:sz w:val="20"/>
    </w:rPr>
  </w:style>
  <w:style w:type="paragraph" w:styleId="Heading1">
    <w:name w:val="heading 1"/>
    <w:basedOn w:val="Heading2"/>
    <w:next w:val="Normal"/>
    <w:link w:val="Heading1Char"/>
    <w:uiPriority w:val="9"/>
    <w:qFormat/>
    <w:rsid w:val="00F603F9"/>
    <w:pPr>
      <w:numPr>
        <w:ilvl w:val="0"/>
      </w:numPr>
      <w:spacing w:before="360" w:line="276" w:lineRule="auto"/>
      <w:outlineLvl w:val="0"/>
    </w:pPr>
    <w:rPr>
      <w:b/>
      <w:bCs w:val="0"/>
      <w:noProof/>
      <w:sz w:val="44"/>
      <w:szCs w:val="46"/>
    </w:rPr>
  </w:style>
  <w:style w:type="paragraph" w:styleId="Heading2">
    <w:name w:val="heading 2"/>
    <w:next w:val="Normal"/>
    <w:link w:val="Heading2Char"/>
    <w:uiPriority w:val="9"/>
    <w:unhideWhenUsed/>
    <w:qFormat/>
    <w:rsid w:val="00F603F9"/>
    <w:pPr>
      <w:keepNext/>
      <w:numPr>
        <w:ilvl w:val="1"/>
        <w:numId w:val="30"/>
      </w:numPr>
      <w:spacing w:before="300" w:after="180"/>
      <w:outlineLvl w:val="1"/>
    </w:pPr>
    <w:rPr>
      <w:rFonts w:asciiTheme="majorHAnsi" w:hAnsiTheme="majorHAnsi" w:cs="Times New Roman (Body CS)"/>
      <w:bCs/>
      <w:color w:val="003C6C"/>
      <w:sz w:val="36"/>
      <w:szCs w:val="38"/>
    </w:rPr>
  </w:style>
  <w:style w:type="paragraph" w:styleId="Heading3">
    <w:name w:val="heading 3"/>
    <w:next w:val="Normal"/>
    <w:link w:val="Heading3Char"/>
    <w:uiPriority w:val="9"/>
    <w:unhideWhenUsed/>
    <w:qFormat/>
    <w:rsid w:val="00F603F9"/>
    <w:pPr>
      <w:keepNext/>
      <w:numPr>
        <w:ilvl w:val="2"/>
        <w:numId w:val="30"/>
      </w:numPr>
      <w:spacing w:before="260" w:after="180"/>
      <w:outlineLvl w:val="2"/>
    </w:pPr>
    <w:rPr>
      <w:rFonts w:asciiTheme="majorHAnsi" w:hAnsiTheme="majorHAnsi" w:cs="Times New Roman (Body CS)"/>
      <w:bCs/>
      <w:color w:val="003C6C"/>
      <w:sz w:val="30"/>
      <w:szCs w:val="30"/>
    </w:rPr>
  </w:style>
  <w:style w:type="paragraph" w:styleId="Heading4">
    <w:name w:val="heading 4"/>
    <w:next w:val="Normal"/>
    <w:link w:val="Heading4Char"/>
    <w:uiPriority w:val="9"/>
    <w:unhideWhenUsed/>
    <w:qFormat/>
    <w:rsid w:val="00F603F9"/>
    <w:pPr>
      <w:keepNext/>
      <w:numPr>
        <w:ilvl w:val="3"/>
        <w:numId w:val="30"/>
      </w:numPr>
      <w:spacing w:before="240" w:after="180"/>
      <w:outlineLvl w:val="3"/>
    </w:pPr>
    <w:rPr>
      <w:rFonts w:asciiTheme="majorHAnsi" w:hAnsiTheme="majorHAnsi" w:cs="Times New Roman (Body CS)"/>
      <w:bCs/>
      <w:color w:val="003C6C"/>
    </w:rPr>
  </w:style>
  <w:style w:type="paragraph" w:styleId="Heading5">
    <w:name w:val="heading 5"/>
    <w:next w:val="Normal"/>
    <w:link w:val="Heading5Char"/>
    <w:uiPriority w:val="9"/>
    <w:unhideWhenUsed/>
    <w:qFormat/>
    <w:rsid w:val="00F603F9"/>
    <w:pPr>
      <w:keepNext/>
      <w:numPr>
        <w:ilvl w:val="4"/>
        <w:numId w:val="30"/>
      </w:numPr>
      <w:spacing w:before="240" w:after="120"/>
      <w:outlineLvl w:val="4"/>
    </w:pPr>
    <w:rPr>
      <w:rFonts w:asciiTheme="majorHAnsi" w:hAnsiTheme="majorHAnsi" w:cs="Times New Roman (Body CS)"/>
      <w:bCs/>
      <w:color w:val="000000" w:themeColor="text1"/>
      <w:sz w:val="20"/>
      <w:szCs w:val="19"/>
    </w:rPr>
  </w:style>
  <w:style w:type="paragraph" w:styleId="Heading6">
    <w:name w:val="heading 6"/>
    <w:basedOn w:val="Normal"/>
    <w:next w:val="Normal"/>
    <w:link w:val="Heading6Char"/>
    <w:uiPriority w:val="9"/>
    <w:semiHidden/>
    <w:unhideWhenUsed/>
    <w:qFormat/>
    <w:rsid w:val="005B21CA"/>
    <w:pPr>
      <w:keepNext/>
      <w:keepLines/>
      <w:numPr>
        <w:ilvl w:val="5"/>
        <w:numId w:val="30"/>
      </w:numPr>
      <w:spacing w:before="40" w:after="0"/>
      <w:outlineLvl w:val="5"/>
    </w:pPr>
    <w:rPr>
      <w:rFonts w:asciiTheme="majorHAnsi" w:eastAsiaTheme="majorEastAsia" w:hAnsiTheme="majorHAnsi" w:cstheme="majorBidi"/>
      <w:color w:val="111921" w:themeColor="accent1" w:themeShade="7F"/>
    </w:rPr>
  </w:style>
  <w:style w:type="paragraph" w:styleId="Heading7">
    <w:name w:val="heading 7"/>
    <w:basedOn w:val="Normal"/>
    <w:next w:val="Normal"/>
    <w:link w:val="Heading7Char"/>
    <w:uiPriority w:val="9"/>
    <w:semiHidden/>
    <w:unhideWhenUsed/>
    <w:qFormat/>
    <w:rsid w:val="005B21CA"/>
    <w:pPr>
      <w:keepNext/>
      <w:keepLines/>
      <w:numPr>
        <w:ilvl w:val="6"/>
        <w:numId w:val="30"/>
      </w:numPr>
      <w:spacing w:before="40" w:after="0"/>
      <w:outlineLvl w:val="6"/>
    </w:pPr>
    <w:rPr>
      <w:rFonts w:asciiTheme="majorHAnsi" w:eastAsiaTheme="majorEastAsia" w:hAnsiTheme="majorHAnsi" w:cstheme="majorBidi"/>
      <w:i/>
      <w:iCs/>
      <w:color w:val="111921" w:themeColor="accent1" w:themeShade="7F"/>
    </w:rPr>
  </w:style>
  <w:style w:type="paragraph" w:styleId="Heading8">
    <w:name w:val="heading 8"/>
    <w:basedOn w:val="Normal"/>
    <w:next w:val="Normal"/>
    <w:link w:val="Heading8Char"/>
    <w:uiPriority w:val="9"/>
    <w:semiHidden/>
    <w:unhideWhenUsed/>
    <w:qFormat/>
    <w:rsid w:val="005B21CA"/>
    <w:pPr>
      <w:keepNext/>
      <w:keepLines/>
      <w:numPr>
        <w:ilvl w:val="7"/>
        <w:numId w:val="3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B21CA"/>
    <w:pPr>
      <w:keepNext/>
      <w:keepLines/>
      <w:numPr>
        <w:ilvl w:val="8"/>
        <w:numId w:val="3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26E70"/>
    <w:pPr>
      <w:tabs>
        <w:tab w:val="center" w:pos="4680"/>
        <w:tab w:val="right" w:pos="9360"/>
      </w:tabs>
    </w:pPr>
  </w:style>
  <w:style w:type="character" w:customStyle="1" w:styleId="HeaderChar">
    <w:name w:val="Header Char"/>
    <w:basedOn w:val="DefaultParagraphFont"/>
    <w:link w:val="Header"/>
    <w:uiPriority w:val="99"/>
    <w:rsid w:val="00626E70"/>
  </w:style>
  <w:style w:type="paragraph" w:styleId="Footer">
    <w:name w:val="footer"/>
    <w:basedOn w:val="Normal"/>
    <w:link w:val="FooterChar"/>
    <w:uiPriority w:val="99"/>
    <w:unhideWhenUsed/>
    <w:rsid w:val="007F14C9"/>
    <w:pPr>
      <w:tabs>
        <w:tab w:val="center" w:pos="4680"/>
        <w:tab w:val="right" w:pos="9360"/>
      </w:tabs>
      <w:spacing w:before="0" w:after="0"/>
    </w:pPr>
  </w:style>
  <w:style w:type="character" w:customStyle="1" w:styleId="FooterChar">
    <w:name w:val="Footer Char"/>
    <w:basedOn w:val="DefaultParagraphFont"/>
    <w:link w:val="Footer"/>
    <w:uiPriority w:val="99"/>
    <w:rsid w:val="007F14C9"/>
    <w:rPr>
      <w:rFonts w:ascii="Avenir Next LT Pro" w:hAnsi="Avenir Next LT Pro" w:cs="Arial"/>
      <w:sz w:val="20"/>
    </w:rPr>
  </w:style>
  <w:style w:type="paragraph" w:customStyle="1" w:styleId="BulletIndent">
    <w:name w:val="Bullet Indent"/>
    <w:basedOn w:val="ListParagraph"/>
    <w:qFormat/>
    <w:rsid w:val="00AF4DA7"/>
    <w:pPr>
      <w:numPr>
        <w:numId w:val="29"/>
      </w:numPr>
      <w:spacing w:before="60" w:after="60"/>
      <w:ind w:left="1248" w:hanging="284"/>
      <w:contextualSpacing w:val="0"/>
    </w:pPr>
  </w:style>
  <w:style w:type="paragraph" w:customStyle="1" w:styleId="TableText">
    <w:name w:val="Table Text"/>
    <w:basedOn w:val="Normal"/>
    <w:qFormat/>
    <w:rsid w:val="00CD125A"/>
    <w:pPr>
      <w:spacing w:before="40" w:after="40"/>
    </w:pPr>
    <w:rPr>
      <w:lang w:val="en-US"/>
    </w:rPr>
  </w:style>
  <w:style w:type="table" w:styleId="GridTable2">
    <w:name w:val="Grid Table 2"/>
    <w:basedOn w:val="TableNormal"/>
    <w:uiPriority w:val="47"/>
    <w:rsid w:val="009A22B8"/>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
    <w:name w:val="Table Grid"/>
    <w:basedOn w:val="TableNormal"/>
    <w:uiPriority w:val="39"/>
    <w:rsid w:val="00255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rsid w:val="004C4DFE"/>
    <w:pPr>
      <w:ind w:left="720"/>
      <w:contextualSpacing/>
    </w:pPr>
  </w:style>
  <w:style w:type="paragraph" w:styleId="NormalWeb">
    <w:name w:val="Normal (Web)"/>
    <w:basedOn w:val="Normal"/>
    <w:uiPriority w:val="99"/>
    <w:semiHidden/>
    <w:unhideWhenUsed/>
    <w:rsid w:val="00AD1A7E"/>
    <w:pPr>
      <w:spacing w:beforeAutospacing="1" w:afterAutospacing="1"/>
    </w:pPr>
    <w:rPr>
      <w:rFonts w:ascii="Times New Roman" w:eastAsia="Times New Roman" w:hAnsi="Times New Roman" w:cs="Times New Roman"/>
    </w:rPr>
  </w:style>
  <w:style w:type="paragraph" w:styleId="NoSpacing">
    <w:name w:val="No Spacing"/>
    <w:uiPriority w:val="1"/>
    <w:qFormat/>
    <w:rsid w:val="005B386C"/>
    <w:rPr>
      <w:rFonts w:ascii="Avenir Next LT Pro" w:hAnsi="Avenir Next LT Pro"/>
      <w:sz w:val="20"/>
    </w:rPr>
  </w:style>
  <w:style w:type="character" w:customStyle="1" w:styleId="Heading1Char">
    <w:name w:val="Heading 1 Char"/>
    <w:basedOn w:val="DefaultParagraphFont"/>
    <w:link w:val="Heading1"/>
    <w:uiPriority w:val="9"/>
    <w:rsid w:val="00F603F9"/>
    <w:rPr>
      <w:rFonts w:asciiTheme="majorHAnsi" w:hAnsiTheme="majorHAnsi" w:cs="Times New Roman (Body CS)"/>
      <w:b/>
      <w:noProof/>
      <w:color w:val="003C6C"/>
      <w:sz w:val="44"/>
      <w:szCs w:val="46"/>
    </w:rPr>
  </w:style>
  <w:style w:type="paragraph" w:styleId="Title">
    <w:name w:val="Title"/>
    <w:next w:val="Subtitle"/>
    <w:link w:val="TitleChar"/>
    <w:uiPriority w:val="10"/>
    <w:qFormat/>
    <w:rsid w:val="00D55EE6"/>
    <w:pPr>
      <w:spacing w:before="800"/>
    </w:pPr>
    <w:rPr>
      <w:rFonts w:asciiTheme="majorHAnsi" w:hAnsiTheme="majorHAnsi" w:cs="Arial"/>
      <w:bCs/>
      <w:noProof/>
      <w:color w:val="004583" w:themeColor="text2"/>
      <w:sz w:val="48"/>
      <w:szCs w:val="48"/>
    </w:rPr>
  </w:style>
  <w:style w:type="character" w:customStyle="1" w:styleId="TitleChar">
    <w:name w:val="Title Char"/>
    <w:basedOn w:val="DefaultParagraphFont"/>
    <w:link w:val="Title"/>
    <w:uiPriority w:val="10"/>
    <w:rsid w:val="00D55EE6"/>
    <w:rPr>
      <w:rFonts w:asciiTheme="majorHAnsi" w:hAnsiTheme="majorHAnsi" w:cs="Arial"/>
      <w:bCs/>
      <w:noProof/>
      <w:color w:val="004583" w:themeColor="text2"/>
      <w:sz w:val="48"/>
      <w:szCs w:val="48"/>
    </w:rPr>
  </w:style>
  <w:style w:type="paragraph" w:styleId="Subtitle">
    <w:name w:val="Subtitle"/>
    <w:basedOn w:val="Normal"/>
    <w:next w:val="Normal"/>
    <w:link w:val="SubtitleChar"/>
    <w:uiPriority w:val="11"/>
    <w:qFormat/>
    <w:rsid w:val="00D55EE6"/>
    <w:pPr>
      <w:spacing w:before="0" w:after="0" w:line="240" w:lineRule="auto"/>
    </w:pPr>
    <w:rPr>
      <w:rFonts w:asciiTheme="minorHAnsi" w:hAnsiTheme="minorHAnsi"/>
      <w:color w:val="00A7B8" w:themeColor="background2"/>
      <w:sz w:val="48"/>
      <w:szCs w:val="48"/>
    </w:rPr>
  </w:style>
  <w:style w:type="character" w:customStyle="1" w:styleId="SubtitleChar">
    <w:name w:val="Subtitle Char"/>
    <w:basedOn w:val="DefaultParagraphFont"/>
    <w:link w:val="Subtitle"/>
    <w:uiPriority w:val="11"/>
    <w:rsid w:val="00D55EE6"/>
    <w:rPr>
      <w:rFonts w:cs="Arial"/>
      <w:color w:val="00A7B8" w:themeColor="background2"/>
      <w:sz w:val="48"/>
      <w:szCs w:val="48"/>
    </w:rPr>
  </w:style>
  <w:style w:type="character" w:customStyle="1" w:styleId="Heading2Char">
    <w:name w:val="Heading 2 Char"/>
    <w:basedOn w:val="DefaultParagraphFont"/>
    <w:link w:val="Heading2"/>
    <w:uiPriority w:val="9"/>
    <w:rsid w:val="00F603F9"/>
    <w:rPr>
      <w:rFonts w:asciiTheme="majorHAnsi" w:hAnsiTheme="majorHAnsi" w:cs="Times New Roman (Body CS)"/>
      <w:bCs/>
      <w:color w:val="003C6C"/>
      <w:sz w:val="36"/>
      <w:szCs w:val="38"/>
    </w:rPr>
  </w:style>
  <w:style w:type="character" w:customStyle="1" w:styleId="Heading3Char">
    <w:name w:val="Heading 3 Char"/>
    <w:basedOn w:val="DefaultParagraphFont"/>
    <w:link w:val="Heading3"/>
    <w:uiPriority w:val="9"/>
    <w:rsid w:val="00F603F9"/>
    <w:rPr>
      <w:rFonts w:asciiTheme="majorHAnsi" w:hAnsiTheme="majorHAnsi" w:cs="Times New Roman (Body CS)"/>
      <w:bCs/>
      <w:color w:val="003C6C"/>
      <w:sz w:val="30"/>
      <w:szCs w:val="30"/>
    </w:rPr>
  </w:style>
  <w:style w:type="character" w:customStyle="1" w:styleId="Heading4Char">
    <w:name w:val="Heading 4 Char"/>
    <w:basedOn w:val="DefaultParagraphFont"/>
    <w:link w:val="Heading4"/>
    <w:uiPriority w:val="9"/>
    <w:rsid w:val="00F603F9"/>
    <w:rPr>
      <w:rFonts w:asciiTheme="majorHAnsi" w:hAnsiTheme="majorHAnsi" w:cs="Times New Roman (Body CS)"/>
      <w:bCs/>
      <w:color w:val="003C6C"/>
    </w:rPr>
  </w:style>
  <w:style w:type="paragraph" w:styleId="Caption">
    <w:name w:val="caption"/>
    <w:basedOn w:val="TableChartHeading"/>
    <w:next w:val="Normal"/>
    <w:uiPriority w:val="35"/>
    <w:unhideWhenUsed/>
    <w:qFormat/>
    <w:rsid w:val="00A422D1"/>
    <w:pPr>
      <w:spacing w:before="120"/>
    </w:pPr>
    <w:rPr>
      <w:color w:val="004583" w:themeColor="text2"/>
      <w:lang w:val="en-US"/>
    </w:rPr>
  </w:style>
  <w:style w:type="character" w:styleId="PlaceholderText">
    <w:name w:val="Placeholder Text"/>
    <w:basedOn w:val="DefaultParagraphFont"/>
    <w:uiPriority w:val="99"/>
    <w:semiHidden/>
    <w:rsid w:val="00566512"/>
    <w:rPr>
      <w:color w:val="808080"/>
    </w:rPr>
  </w:style>
  <w:style w:type="paragraph" w:customStyle="1" w:styleId="Subheading2">
    <w:name w:val="Subheading 2"/>
    <w:basedOn w:val="Normal"/>
    <w:qFormat/>
    <w:rsid w:val="00D15C3F"/>
    <w:pPr>
      <w:spacing w:before="180"/>
    </w:pPr>
    <w:rPr>
      <w:rFonts w:asciiTheme="majorHAnsi" w:hAnsiTheme="majorHAnsi"/>
      <w:color w:val="004583" w:themeColor="text2"/>
      <w:szCs w:val="23"/>
    </w:rPr>
  </w:style>
  <w:style w:type="paragraph" w:styleId="TOCHeading">
    <w:name w:val="TOC Heading"/>
    <w:basedOn w:val="Heading1"/>
    <w:next w:val="Normal"/>
    <w:uiPriority w:val="39"/>
    <w:unhideWhenUsed/>
    <w:rsid w:val="00D55EE6"/>
    <w:pPr>
      <w:numPr>
        <w:numId w:val="0"/>
      </w:numPr>
      <w:spacing w:before="480" w:after="360"/>
      <w:outlineLvl w:val="9"/>
    </w:pPr>
    <w:rPr>
      <w:b w:val="0"/>
      <w:color w:val="004583" w:themeColor="text2"/>
      <w:sz w:val="48"/>
      <w:szCs w:val="48"/>
      <w:lang w:val="en-US"/>
    </w:rPr>
  </w:style>
  <w:style w:type="paragraph" w:styleId="TOC1">
    <w:name w:val="toc 1"/>
    <w:next w:val="List"/>
    <w:autoRedefine/>
    <w:uiPriority w:val="39"/>
    <w:unhideWhenUsed/>
    <w:rsid w:val="002119A4"/>
    <w:pPr>
      <w:tabs>
        <w:tab w:val="left" w:pos="567"/>
        <w:tab w:val="right" w:leader="dot" w:pos="9622"/>
      </w:tabs>
      <w:spacing w:before="240" w:after="180"/>
      <w:ind w:left="567" w:hanging="567"/>
    </w:pPr>
    <w:rPr>
      <w:rFonts w:asciiTheme="majorHAnsi" w:hAnsiTheme="majorHAnsi" w:cstheme="minorHAnsi"/>
      <w:i/>
      <w:iCs/>
      <w:noProof/>
      <w:color w:val="000000" w:themeColor="text1"/>
      <w:sz w:val="22"/>
      <w:szCs w:val="22"/>
    </w:rPr>
  </w:style>
  <w:style w:type="paragraph" w:styleId="TOC2">
    <w:name w:val="toc 2"/>
    <w:next w:val="Normal"/>
    <w:autoRedefine/>
    <w:uiPriority w:val="39"/>
    <w:unhideWhenUsed/>
    <w:rsid w:val="002119A4"/>
    <w:pPr>
      <w:tabs>
        <w:tab w:val="left" w:pos="1134"/>
        <w:tab w:val="right" w:leader="dot" w:pos="9622"/>
      </w:tabs>
      <w:spacing w:before="120" w:after="120"/>
      <w:ind w:left="1134" w:hanging="567"/>
    </w:pPr>
    <w:rPr>
      <w:rFonts w:asciiTheme="majorHAnsi" w:hAnsiTheme="majorHAnsi" w:cstheme="minorHAnsi"/>
      <w:noProof/>
      <w:color w:val="000000" w:themeColor="text1"/>
      <w:sz w:val="20"/>
      <w:szCs w:val="20"/>
    </w:rPr>
  </w:style>
  <w:style w:type="paragraph" w:styleId="TOC3">
    <w:name w:val="toc 3"/>
    <w:next w:val="Normal"/>
    <w:autoRedefine/>
    <w:uiPriority w:val="39"/>
    <w:unhideWhenUsed/>
    <w:rsid w:val="002119A4"/>
    <w:pPr>
      <w:tabs>
        <w:tab w:val="left" w:pos="1985"/>
        <w:tab w:val="right" w:leader="dot" w:pos="9622"/>
      </w:tabs>
      <w:spacing w:before="60" w:after="60"/>
      <w:ind w:left="1985" w:hanging="851"/>
    </w:pPr>
    <w:rPr>
      <w:rFonts w:cstheme="minorHAnsi"/>
      <w:noProof/>
      <w:color w:val="000000" w:themeColor="text1"/>
      <w:sz w:val="20"/>
      <w:szCs w:val="20"/>
    </w:rPr>
  </w:style>
  <w:style w:type="character" w:styleId="Hyperlink">
    <w:name w:val="Hyperlink"/>
    <w:basedOn w:val="DefaultParagraphFont"/>
    <w:uiPriority w:val="99"/>
    <w:unhideWhenUsed/>
    <w:rsid w:val="00410CE6"/>
    <w:rPr>
      <w:color w:val="00505B" w:themeColor="hyperlink"/>
      <w:u w:val="single"/>
    </w:rPr>
  </w:style>
  <w:style w:type="table" w:styleId="GridTable2-Accent1">
    <w:name w:val="Grid Table 2 Accent 1"/>
    <w:basedOn w:val="TableNormal"/>
    <w:uiPriority w:val="47"/>
    <w:rsid w:val="009A22B8"/>
    <w:tblPr>
      <w:tblStyleRowBandSize w:val="1"/>
      <w:tblStyleColBandSize w:val="1"/>
      <w:tblBorders>
        <w:top w:val="single" w:sz="2" w:space="0" w:color="5E84AB" w:themeColor="accent1" w:themeTint="99"/>
        <w:bottom w:val="single" w:sz="2" w:space="0" w:color="5E84AB" w:themeColor="accent1" w:themeTint="99"/>
        <w:insideH w:val="single" w:sz="2" w:space="0" w:color="5E84AB" w:themeColor="accent1" w:themeTint="99"/>
        <w:insideV w:val="single" w:sz="2" w:space="0" w:color="5E84AB" w:themeColor="accent1" w:themeTint="99"/>
      </w:tblBorders>
    </w:tblPr>
    <w:tblStylePr w:type="firstRow">
      <w:rPr>
        <w:b/>
        <w:bCs/>
      </w:rPr>
      <w:tblPr/>
      <w:tcPr>
        <w:tcBorders>
          <w:top w:val="nil"/>
          <w:bottom w:val="single" w:sz="12" w:space="0" w:color="5E84AB" w:themeColor="accent1" w:themeTint="99"/>
          <w:insideH w:val="nil"/>
          <w:insideV w:val="nil"/>
        </w:tcBorders>
        <w:shd w:val="clear" w:color="auto" w:fill="FFFFFF" w:themeFill="background1"/>
      </w:tcPr>
    </w:tblStylePr>
    <w:tblStylePr w:type="lastRow">
      <w:rPr>
        <w:b/>
        <w:bCs/>
      </w:rPr>
      <w:tblPr/>
      <w:tcPr>
        <w:tcBorders>
          <w:top w:val="double" w:sz="2" w:space="0" w:color="5E84A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D6E3" w:themeFill="accent1" w:themeFillTint="33"/>
      </w:tcPr>
    </w:tblStylePr>
    <w:tblStylePr w:type="band1Horz">
      <w:tblPr/>
      <w:tcPr>
        <w:shd w:val="clear" w:color="auto" w:fill="C9D6E3" w:themeFill="accent1" w:themeFillTint="33"/>
      </w:tcPr>
    </w:tblStylePr>
  </w:style>
  <w:style w:type="table" w:styleId="GridTable2-Accent2">
    <w:name w:val="Grid Table 2 Accent 2"/>
    <w:basedOn w:val="TableNormal"/>
    <w:uiPriority w:val="47"/>
    <w:rsid w:val="009A22B8"/>
    <w:tblPr>
      <w:tblStyleRowBandSize w:val="1"/>
      <w:tblStyleColBandSize w:val="1"/>
      <w:tblBorders>
        <w:top w:val="single" w:sz="2" w:space="0" w:color="91A0AE" w:themeColor="accent2" w:themeTint="99"/>
        <w:bottom w:val="single" w:sz="2" w:space="0" w:color="91A0AE" w:themeColor="accent2" w:themeTint="99"/>
        <w:insideH w:val="single" w:sz="2" w:space="0" w:color="91A0AE" w:themeColor="accent2" w:themeTint="99"/>
        <w:insideV w:val="single" w:sz="2" w:space="0" w:color="91A0AE" w:themeColor="accent2" w:themeTint="99"/>
      </w:tblBorders>
    </w:tblPr>
    <w:tblStylePr w:type="firstRow">
      <w:rPr>
        <w:b/>
        <w:bCs/>
      </w:rPr>
      <w:tblPr/>
      <w:tcPr>
        <w:tcBorders>
          <w:top w:val="nil"/>
          <w:bottom w:val="single" w:sz="12" w:space="0" w:color="91A0AE" w:themeColor="accent2" w:themeTint="99"/>
          <w:insideH w:val="nil"/>
          <w:insideV w:val="nil"/>
        </w:tcBorders>
        <w:shd w:val="clear" w:color="auto" w:fill="FFFFFF" w:themeFill="background1"/>
      </w:tcPr>
    </w:tblStylePr>
    <w:tblStylePr w:type="lastRow">
      <w:rPr>
        <w:b/>
        <w:bCs/>
      </w:rPr>
      <w:tblPr/>
      <w:tcPr>
        <w:tcBorders>
          <w:top w:val="double" w:sz="2" w:space="0" w:color="91A0A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DFE4" w:themeFill="accent2" w:themeFillTint="33"/>
      </w:tcPr>
    </w:tblStylePr>
    <w:tblStylePr w:type="band1Horz">
      <w:tblPr/>
      <w:tcPr>
        <w:shd w:val="clear" w:color="auto" w:fill="DADFE4" w:themeFill="accent2" w:themeFillTint="33"/>
      </w:tcPr>
    </w:tblStylePr>
  </w:style>
  <w:style w:type="table" w:styleId="GridTable4">
    <w:name w:val="Grid Table 4"/>
    <w:basedOn w:val="TableNormal"/>
    <w:uiPriority w:val="49"/>
    <w:rsid w:val="009A22B8"/>
    <w:rPr>
      <w:rFonts w:ascii="Arial" w:hAnsi="Arial"/>
      <w:sz w:val="2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cPr>
      <w:shd w:val="clear" w:color="auto" w:fill="00738F"/>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6">
    <w:name w:val="Grid Table 5 Dark Accent 6"/>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00738F"/>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91C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91C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91C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91CD" w:themeFill="accent6"/>
      </w:tcPr>
    </w:tblStylePr>
    <w:tblStylePr w:type="band1Vert">
      <w:tblPr/>
      <w:tcPr>
        <w:shd w:val="clear" w:color="auto" w:fill="B9D2EB" w:themeFill="accent6" w:themeFillTint="66"/>
      </w:tcPr>
    </w:tblStylePr>
    <w:tblStylePr w:type="band1Horz">
      <w:tblPr/>
      <w:tcPr>
        <w:shd w:val="clear" w:color="auto" w:fill="B9D2EB" w:themeFill="accent6" w:themeFillTint="66"/>
      </w:tcPr>
    </w:tblStylePr>
  </w:style>
  <w:style w:type="table" w:styleId="GridTable6Colorful">
    <w:name w:val="Grid Table 6 Colorful"/>
    <w:basedOn w:val="TableNormal"/>
    <w:uiPriority w:val="51"/>
    <w:rsid w:val="00886DF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5">
    <w:name w:val="Grid Table 5 Dark Accent 5"/>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F0C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DB81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DB81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DB81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DB812" w:themeFill="accent5"/>
      </w:tcPr>
    </w:tblStylePr>
    <w:tblStylePr w:type="band1Vert">
      <w:tblPr/>
      <w:tcPr>
        <w:shd w:val="clear" w:color="auto" w:fill="FEE2A0" w:themeFill="accent5" w:themeFillTint="66"/>
      </w:tcPr>
    </w:tblStylePr>
    <w:tblStylePr w:type="band1Horz">
      <w:tblPr/>
      <w:tcPr>
        <w:shd w:val="clear" w:color="auto" w:fill="FEE2A0" w:themeFill="accent5" w:themeFillTint="66"/>
      </w:tcPr>
    </w:tblStylePr>
  </w:style>
  <w:style w:type="table" w:styleId="GridTable5Dark-Accent4">
    <w:name w:val="Grid Table 5 Dark Accent 4"/>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2D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3732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3732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3732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37320" w:themeFill="accent4"/>
      </w:tcPr>
    </w:tblStylePr>
    <w:tblStylePr w:type="band1Vert">
      <w:tblPr/>
      <w:tcPr>
        <w:shd w:val="clear" w:color="auto" w:fill="FAC6A5" w:themeFill="accent4" w:themeFillTint="66"/>
      </w:tcPr>
    </w:tblStylePr>
    <w:tblStylePr w:type="band1Horz">
      <w:tblPr/>
      <w:tcPr>
        <w:shd w:val="clear" w:color="auto" w:fill="FAC6A5" w:themeFill="accent4" w:themeFillTint="66"/>
      </w:tcPr>
    </w:tblStylePr>
  </w:style>
  <w:style w:type="table" w:styleId="GridTable5Dark-Accent3">
    <w:name w:val="Grid Table 5 Dark Accent 3"/>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D6D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362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362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362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362F" w:themeFill="accent3"/>
      </w:tcPr>
    </w:tblStylePr>
    <w:tblStylePr w:type="band1Vert">
      <w:tblPr/>
      <w:tcPr>
        <w:shd w:val="clear" w:color="auto" w:fill="ECADAB" w:themeFill="accent3" w:themeFillTint="66"/>
      </w:tcPr>
    </w:tblStylePr>
    <w:tblStylePr w:type="band1Horz">
      <w:tblPr/>
      <w:tcPr>
        <w:shd w:val="clear" w:color="auto" w:fill="ECADAB" w:themeFill="accent3" w:themeFillTint="66"/>
      </w:tcPr>
    </w:tblStylePr>
  </w:style>
  <w:style w:type="table" w:styleId="GridTable5Dark-Accent2">
    <w:name w:val="Grid Table 5 Dark Accent 2"/>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DFE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2616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2616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2616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2616F" w:themeFill="accent2"/>
      </w:tcPr>
    </w:tblStylePr>
    <w:tblStylePr w:type="band1Vert">
      <w:tblPr/>
      <w:tcPr>
        <w:shd w:val="clear" w:color="auto" w:fill="B5BFC9" w:themeFill="accent2" w:themeFillTint="66"/>
      </w:tcPr>
    </w:tblStylePr>
    <w:tblStylePr w:type="band1Horz">
      <w:tblPr/>
      <w:tcPr>
        <w:shd w:val="clear" w:color="auto" w:fill="B5BFC9" w:themeFill="accent2" w:themeFillTint="66"/>
      </w:tcPr>
    </w:tblStylePr>
  </w:style>
  <w:style w:type="table" w:styleId="GridTable5Dark-Accent1">
    <w:name w:val="Grid Table 5 Dark Accent 1"/>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D6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334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334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334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3343" w:themeFill="accent1"/>
      </w:tcPr>
    </w:tblStylePr>
    <w:tblStylePr w:type="band1Vert">
      <w:tblPr/>
      <w:tcPr>
        <w:shd w:val="clear" w:color="auto" w:fill="93ADC7" w:themeFill="accent1" w:themeFillTint="66"/>
      </w:tcPr>
    </w:tblStylePr>
    <w:tblStylePr w:type="band1Horz">
      <w:tblPr/>
      <w:tcPr>
        <w:shd w:val="clear" w:color="auto" w:fill="93ADC7" w:themeFill="accent1" w:themeFillTint="66"/>
      </w:tcPr>
    </w:tblStylePr>
  </w:style>
  <w:style w:type="table" w:styleId="GridTable3">
    <w:name w:val="Grid Table 3"/>
    <w:basedOn w:val="TableNormal"/>
    <w:uiPriority w:val="48"/>
    <w:rsid w:val="00886DF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886DF4"/>
    <w:tblPr>
      <w:tblStyleRowBandSize w:val="1"/>
      <w:tblStyleColBandSize w:val="1"/>
      <w:tblBorders>
        <w:top w:val="single" w:sz="4" w:space="0" w:color="5E84AB" w:themeColor="accent1" w:themeTint="99"/>
        <w:left w:val="single" w:sz="4" w:space="0" w:color="5E84AB" w:themeColor="accent1" w:themeTint="99"/>
        <w:bottom w:val="single" w:sz="4" w:space="0" w:color="5E84AB" w:themeColor="accent1" w:themeTint="99"/>
        <w:right w:val="single" w:sz="4" w:space="0" w:color="5E84AB" w:themeColor="accent1" w:themeTint="99"/>
        <w:insideH w:val="single" w:sz="4" w:space="0" w:color="5E84AB" w:themeColor="accent1" w:themeTint="99"/>
        <w:insideV w:val="single" w:sz="4" w:space="0" w:color="5E84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D6E3" w:themeFill="accent1" w:themeFillTint="33"/>
      </w:tcPr>
    </w:tblStylePr>
    <w:tblStylePr w:type="band1Horz">
      <w:tblPr/>
      <w:tcPr>
        <w:shd w:val="clear" w:color="auto" w:fill="C9D6E3" w:themeFill="accent1" w:themeFillTint="33"/>
      </w:tcPr>
    </w:tblStylePr>
    <w:tblStylePr w:type="neCell">
      <w:tblPr/>
      <w:tcPr>
        <w:tcBorders>
          <w:bottom w:val="single" w:sz="4" w:space="0" w:color="5E84AB" w:themeColor="accent1" w:themeTint="99"/>
        </w:tcBorders>
      </w:tcPr>
    </w:tblStylePr>
    <w:tblStylePr w:type="nwCell">
      <w:tblPr/>
      <w:tcPr>
        <w:tcBorders>
          <w:bottom w:val="single" w:sz="4" w:space="0" w:color="5E84AB" w:themeColor="accent1" w:themeTint="99"/>
        </w:tcBorders>
      </w:tcPr>
    </w:tblStylePr>
    <w:tblStylePr w:type="seCell">
      <w:tblPr/>
      <w:tcPr>
        <w:tcBorders>
          <w:top w:val="single" w:sz="4" w:space="0" w:color="5E84AB" w:themeColor="accent1" w:themeTint="99"/>
        </w:tcBorders>
      </w:tcPr>
    </w:tblStylePr>
    <w:tblStylePr w:type="swCell">
      <w:tblPr/>
      <w:tcPr>
        <w:tcBorders>
          <w:top w:val="single" w:sz="4" w:space="0" w:color="5E84AB" w:themeColor="accent1" w:themeTint="99"/>
        </w:tcBorders>
      </w:tcPr>
    </w:tblStylePr>
  </w:style>
  <w:style w:type="table" w:styleId="GridTable1Light">
    <w:name w:val="Grid Table 1 Light"/>
    <w:basedOn w:val="TableNormal"/>
    <w:uiPriority w:val="46"/>
    <w:rsid w:val="001717F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ageNumber">
    <w:name w:val="page number"/>
    <w:basedOn w:val="DefaultParagraphFont"/>
    <w:uiPriority w:val="99"/>
    <w:semiHidden/>
    <w:unhideWhenUsed/>
    <w:rsid w:val="0087484C"/>
  </w:style>
  <w:style w:type="paragraph" w:customStyle="1" w:styleId="Subheading1">
    <w:name w:val="Subheading 1"/>
    <w:next w:val="Normal"/>
    <w:qFormat/>
    <w:rsid w:val="00D15C3F"/>
    <w:pPr>
      <w:spacing w:before="240" w:after="120" w:line="276" w:lineRule="auto"/>
    </w:pPr>
    <w:rPr>
      <w:rFonts w:asciiTheme="majorHAnsi" w:hAnsiTheme="majorHAnsi" w:cs="Arial"/>
      <w:bCs/>
      <w:color w:val="00A7B8" w:themeColor="background2"/>
      <w:sz w:val="22"/>
    </w:rPr>
  </w:style>
  <w:style w:type="numbering" w:styleId="111111">
    <w:name w:val="Outline List 2"/>
    <w:basedOn w:val="NoList"/>
    <w:uiPriority w:val="99"/>
    <w:semiHidden/>
    <w:unhideWhenUsed/>
    <w:rsid w:val="009006DA"/>
  </w:style>
  <w:style w:type="paragraph" w:customStyle="1" w:styleId="PullQuotes">
    <w:name w:val="Pull Quotes"/>
    <w:basedOn w:val="Normal"/>
    <w:qFormat/>
    <w:rsid w:val="002119A4"/>
    <w:pPr>
      <w:spacing w:before="480" w:after="480"/>
      <w:ind w:left="720"/>
    </w:pPr>
    <w:rPr>
      <w:rFonts w:ascii="Georgia" w:hAnsi="Georgia"/>
      <w:color w:val="52616F" w:themeColor="accent2"/>
    </w:rPr>
  </w:style>
  <w:style w:type="character" w:customStyle="1" w:styleId="Heading5Char">
    <w:name w:val="Heading 5 Char"/>
    <w:basedOn w:val="DefaultParagraphFont"/>
    <w:link w:val="Heading5"/>
    <w:uiPriority w:val="9"/>
    <w:rsid w:val="00F603F9"/>
    <w:rPr>
      <w:rFonts w:asciiTheme="majorHAnsi" w:hAnsiTheme="majorHAnsi" w:cs="Times New Roman (Body CS)"/>
      <w:bCs/>
      <w:color w:val="000000" w:themeColor="text1"/>
      <w:sz w:val="20"/>
      <w:szCs w:val="19"/>
    </w:rPr>
  </w:style>
  <w:style w:type="paragraph" w:customStyle="1" w:styleId="TableChartHeading">
    <w:name w:val="Table/Chart Heading"/>
    <w:basedOn w:val="Title"/>
    <w:next w:val="Normal"/>
    <w:qFormat/>
    <w:rsid w:val="00E64FE1"/>
    <w:pPr>
      <w:keepNext/>
      <w:spacing w:before="600" w:after="120"/>
    </w:pPr>
    <w:rPr>
      <w:color w:val="003C6C"/>
      <w:sz w:val="24"/>
      <w:szCs w:val="24"/>
    </w:rPr>
  </w:style>
  <w:style w:type="table" w:customStyle="1" w:styleId="FPTablenoborders">
    <w:name w:val="FP Table no borders"/>
    <w:basedOn w:val="TableNormal"/>
    <w:uiPriority w:val="99"/>
    <w:rsid w:val="00AE6118"/>
    <w:rPr>
      <w:rFonts w:ascii="Arial" w:hAnsi="Arial"/>
      <w:sz w:val="23"/>
    </w:rPr>
    <w:tblPr/>
  </w:style>
  <w:style w:type="character" w:customStyle="1" w:styleId="Heading6Char">
    <w:name w:val="Heading 6 Char"/>
    <w:basedOn w:val="DefaultParagraphFont"/>
    <w:link w:val="Heading6"/>
    <w:uiPriority w:val="9"/>
    <w:semiHidden/>
    <w:rsid w:val="005B21CA"/>
    <w:rPr>
      <w:rFonts w:asciiTheme="majorHAnsi" w:eastAsiaTheme="majorEastAsia" w:hAnsiTheme="majorHAnsi" w:cstheme="majorBidi"/>
      <w:color w:val="111921" w:themeColor="accent1" w:themeShade="7F"/>
      <w:sz w:val="22"/>
    </w:rPr>
  </w:style>
  <w:style w:type="character" w:customStyle="1" w:styleId="Heading7Char">
    <w:name w:val="Heading 7 Char"/>
    <w:basedOn w:val="DefaultParagraphFont"/>
    <w:link w:val="Heading7"/>
    <w:uiPriority w:val="9"/>
    <w:semiHidden/>
    <w:rsid w:val="005B21CA"/>
    <w:rPr>
      <w:rFonts w:asciiTheme="majorHAnsi" w:eastAsiaTheme="majorEastAsia" w:hAnsiTheme="majorHAnsi" w:cstheme="majorBidi"/>
      <w:i/>
      <w:iCs/>
      <w:color w:val="111921" w:themeColor="accent1" w:themeShade="7F"/>
      <w:sz w:val="22"/>
    </w:rPr>
  </w:style>
  <w:style w:type="character" w:customStyle="1" w:styleId="Heading8Char">
    <w:name w:val="Heading 8 Char"/>
    <w:basedOn w:val="DefaultParagraphFont"/>
    <w:link w:val="Heading8"/>
    <w:uiPriority w:val="9"/>
    <w:semiHidden/>
    <w:rsid w:val="005B21C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B21CA"/>
    <w:rPr>
      <w:rFonts w:asciiTheme="majorHAnsi" w:eastAsiaTheme="majorEastAsia" w:hAnsiTheme="majorHAnsi" w:cstheme="majorBidi"/>
      <w:i/>
      <w:iCs/>
      <w:color w:val="272727" w:themeColor="text1" w:themeTint="D8"/>
      <w:sz w:val="21"/>
      <w:szCs w:val="21"/>
    </w:rPr>
  </w:style>
  <w:style w:type="paragraph" w:styleId="List">
    <w:name w:val="List"/>
    <w:basedOn w:val="Normal"/>
    <w:uiPriority w:val="99"/>
    <w:semiHidden/>
    <w:unhideWhenUsed/>
    <w:rsid w:val="00B27E9A"/>
    <w:pPr>
      <w:ind w:left="283" w:hanging="283"/>
      <w:contextualSpacing/>
    </w:pPr>
  </w:style>
  <w:style w:type="paragraph" w:customStyle="1" w:styleId="DocRef">
    <w:name w:val="Doc Ref"/>
    <w:basedOn w:val="Normal"/>
    <w:qFormat/>
    <w:rsid w:val="00D169F2"/>
    <w:pPr>
      <w:spacing w:before="7320"/>
    </w:pPr>
    <w:rPr>
      <w:color w:val="FFFFFF" w:themeColor="background1"/>
      <w:sz w:val="16"/>
      <w:szCs w:val="20"/>
    </w:rPr>
  </w:style>
  <w:style w:type="paragraph" w:customStyle="1" w:styleId="BulletMargin">
    <w:name w:val="Bullet Margin"/>
    <w:basedOn w:val="BulletIndent"/>
    <w:qFormat/>
    <w:rsid w:val="00AF4DA7"/>
    <w:pPr>
      <w:ind w:left="284"/>
    </w:pPr>
  </w:style>
  <w:style w:type="table" w:customStyle="1" w:styleId="FPDefault">
    <w:name w:val="FP Default"/>
    <w:basedOn w:val="TableNormal"/>
    <w:uiPriority w:val="99"/>
    <w:rsid w:val="00C53793"/>
    <w:rPr>
      <w:sz w:val="20"/>
    </w:rPr>
    <w:tblPr>
      <w:tblStyleRowBandSize w:val="1"/>
      <w:tblBorders>
        <w:top w:val="single" w:sz="4" w:space="0" w:color="52616F" w:themeColor="accent2"/>
        <w:left w:val="single" w:sz="4" w:space="0" w:color="52616F" w:themeColor="accent2"/>
        <w:bottom w:val="single" w:sz="4" w:space="0" w:color="52616F" w:themeColor="accent2"/>
        <w:right w:val="single" w:sz="4" w:space="0" w:color="52616F" w:themeColor="accent2"/>
        <w:insideH w:val="single" w:sz="4" w:space="0" w:color="52616F" w:themeColor="accent2"/>
        <w:insideV w:val="single" w:sz="4" w:space="0" w:color="52616F" w:themeColor="accent2"/>
      </w:tblBorders>
      <w:tblCellMar>
        <w:top w:w="57" w:type="dxa"/>
        <w:bottom w:w="57" w:type="dxa"/>
      </w:tblCellMar>
    </w:tblPr>
    <w:tblStylePr w:type="firstRow">
      <w:rPr>
        <w:b/>
      </w:rPr>
      <w:tblPr/>
      <w:tcPr>
        <w:shd w:val="clear" w:color="auto" w:fill="004583" w:themeFill="text2"/>
      </w:tcPr>
    </w:tblStylePr>
    <w:tblStylePr w:type="band1Horz">
      <w:tblPr/>
      <w:tcPr>
        <w:shd w:val="clear" w:color="auto" w:fill="E5E5E5"/>
      </w:tcPr>
    </w:tblStylePr>
  </w:style>
  <w:style w:type="character" w:styleId="UnresolvedMention">
    <w:name w:val="Unresolved Mention"/>
    <w:basedOn w:val="DefaultParagraphFont"/>
    <w:uiPriority w:val="99"/>
    <w:semiHidden/>
    <w:unhideWhenUsed/>
    <w:rsid w:val="005F54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341218">
      <w:bodyDiv w:val="1"/>
      <w:marLeft w:val="0"/>
      <w:marRight w:val="0"/>
      <w:marTop w:val="0"/>
      <w:marBottom w:val="0"/>
      <w:divBdr>
        <w:top w:val="none" w:sz="0" w:space="0" w:color="auto"/>
        <w:left w:val="none" w:sz="0" w:space="0" w:color="auto"/>
        <w:bottom w:val="none" w:sz="0" w:space="0" w:color="auto"/>
        <w:right w:val="none" w:sz="0" w:space="0" w:color="auto"/>
      </w:divBdr>
    </w:div>
    <w:div w:id="550534752">
      <w:bodyDiv w:val="1"/>
      <w:marLeft w:val="0"/>
      <w:marRight w:val="0"/>
      <w:marTop w:val="0"/>
      <w:marBottom w:val="0"/>
      <w:divBdr>
        <w:top w:val="none" w:sz="0" w:space="0" w:color="auto"/>
        <w:left w:val="none" w:sz="0" w:space="0" w:color="auto"/>
        <w:bottom w:val="none" w:sz="0" w:space="0" w:color="auto"/>
        <w:right w:val="none" w:sz="0" w:space="0" w:color="auto"/>
      </w:divBdr>
    </w:div>
    <w:div w:id="1396857533">
      <w:bodyDiv w:val="1"/>
      <w:marLeft w:val="0"/>
      <w:marRight w:val="0"/>
      <w:marTop w:val="0"/>
      <w:marBottom w:val="0"/>
      <w:divBdr>
        <w:top w:val="none" w:sz="0" w:space="0" w:color="auto"/>
        <w:left w:val="none" w:sz="0" w:space="0" w:color="auto"/>
        <w:bottom w:val="none" w:sz="0" w:space="0" w:color="auto"/>
        <w:right w:val="none" w:sz="0" w:space="0" w:color="auto"/>
      </w:divBdr>
    </w:div>
    <w:div w:id="1449280546">
      <w:bodyDiv w:val="1"/>
      <w:marLeft w:val="0"/>
      <w:marRight w:val="0"/>
      <w:marTop w:val="0"/>
      <w:marBottom w:val="0"/>
      <w:divBdr>
        <w:top w:val="none" w:sz="0" w:space="0" w:color="auto"/>
        <w:left w:val="none" w:sz="0" w:space="0" w:color="auto"/>
        <w:bottom w:val="none" w:sz="0" w:space="0" w:color="auto"/>
        <w:right w:val="none" w:sz="0" w:space="0" w:color="auto"/>
      </w:divBdr>
      <w:divsChild>
        <w:div w:id="1631474524">
          <w:marLeft w:val="0"/>
          <w:marRight w:val="0"/>
          <w:marTop w:val="0"/>
          <w:marBottom w:val="0"/>
          <w:divBdr>
            <w:top w:val="none" w:sz="0" w:space="0" w:color="auto"/>
            <w:left w:val="none" w:sz="0" w:space="0" w:color="auto"/>
            <w:bottom w:val="none" w:sz="0" w:space="0" w:color="auto"/>
            <w:right w:val="none" w:sz="0" w:space="0" w:color="auto"/>
          </w:divBdr>
          <w:divsChild>
            <w:div w:id="1699771903">
              <w:marLeft w:val="0"/>
              <w:marRight w:val="0"/>
              <w:marTop w:val="0"/>
              <w:marBottom w:val="0"/>
              <w:divBdr>
                <w:top w:val="none" w:sz="0" w:space="0" w:color="auto"/>
                <w:left w:val="none" w:sz="0" w:space="0" w:color="auto"/>
                <w:bottom w:val="none" w:sz="0" w:space="0" w:color="auto"/>
                <w:right w:val="none" w:sz="0" w:space="0" w:color="auto"/>
              </w:divBdr>
              <w:divsChild>
                <w:div w:id="13922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60706">
          <w:marLeft w:val="0"/>
          <w:marRight w:val="0"/>
          <w:marTop w:val="0"/>
          <w:marBottom w:val="0"/>
          <w:divBdr>
            <w:top w:val="none" w:sz="0" w:space="0" w:color="auto"/>
            <w:left w:val="none" w:sz="0" w:space="0" w:color="auto"/>
            <w:bottom w:val="none" w:sz="0" w:space="0" w:color="auto"/>
            <w:right w:val="none" w:sz="0" w:space="0" w:color="auto"/>
          </w:divBdr>
        </w:div>
      </w:divsChild>
    </w:div>
    <w:div w:id="2065132386">
      <w:bodyDiv w:val="1"/>
      <w:marLeft w:val="0"/>
      <w:marRight w:val="0"/>
      <w:marTop w:val="0"/>
      <w:marBottom w:val="0"/>
      <w:divBdr>
        <w:top w:val="none" w:sz="0" w:space="0" w:color="auto"/>
        <w:left w:val="none" w:sz="0" w:space="0" w:color="auto"/>
        <w:bottom w:val="none" w:sz="0" w:space="0" w:color="auto"/>
        <w:right w:val="none" w:sz="0" w:space="0" w:color="auto"/>
      </w:divBdr>
    </w:div>
    <w:div w:id="2124883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governmentpublicrelations@fremantleports.com.au" TargetMode="External"/><Relationship Id="rId18" Type="http://schemas.openxmlformats.org/officeDocument/2006/relationships/hyperlink" Target="https://www.fremantleports.com.au/"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www3.fremantleports.com.au/VTMIS/" TargetMode="External"/><Relationship Id="rId7" Type="http://schemas.openxmlformats.org/officeDocument/2006/relationships/settings" Target="settings.xml"/><Relationship Id="rId12" Type="http://schemas.openxmlformats.org/officeDocument/2006/relationships/hyperlink" Target="mailto:governmentpublicrelations@fremantleports.com.au" TargetMode="External"/><Relationship Id="rId17" Type="http://schemas.openxmlformats.org/officeDocument/2006/relationships/hyperlink" Target="https://www.fremantleports.com.au/docs/default-source/community/indemnity-form.pdf?sfvrsn=efde0201_4"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www.victoriaquay.com.au/ferry" TargetMode="External"/><Relationship Id="rId20" Type="http://schemas.openxmlformats.org/officeDocument/2006/relationships/hyperlink" Target="https://www.fremantle.wa.gov.au/"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transperth.wa.gov.au/" TargetMode="External"/><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victoriaquay.com.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remantle.wa.gov.au/trains-and-buses" TargetMode="External"/><Relationship Id="rId22" Type="http://schemas.openxmlformats.org/officeDocument/2006/relationships/image" Target="media/image2.png"/><Relationship Id="rId27"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Fremantle Ports">
      <a:dk1>
        <a:srgbClr val="000000"/>
      </a:dk1>
      <a:lt1>
        <a:srgbClr val="FFFFFF"/>
      </a:lt1>
      <a:dk2>
        <a:srgbClr val="004583"/>
      </a:dk2>
      <a:lt2>
        <a:srgbClr val="00A7B8"/>
      </a:lt2>
      <a:accent1>
        <a:srgbClr val="233343"/>
      </a:accent1>
      <a:accent2>
        <a:srgbClr val="52616F"/>
      </a:accent2>
      <a:accent3>
        <a:srgbClr val="CE362F"/>
      </a:accent3>
      <a:accent4>
        <a:srgbClr val="F37320"/>
      </a:accent4>
      <a:accent5>
        <a:srgbClr val="FDB812"/>
      </a:accent5>
      <a:accent6>
        <a:srgbClr val="5091CD"/>
      </a:accent6>
      <a:hlink>
        <a:srgbClr val="00505B"/>
      </a:hlink>
      <a:folHlink>
        <a:srgbClr val="AEE0EA"/>
      </a:folHlink>
    </a:clrScheme>
    <a:fontScheme name="Fremantle Ports">
      <a:majorFont>
        <a:latin typeface="Avenir Next LT Pro Demi"/>
        <a:ea typeface=""/>
        <a:cs typeface=""/>
      </a:majorFont>
      <a:minorFont>
        <a:latin typeface="Avenir Next LT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AD8928533E44044947C28C6265DAF8E" ma:contentTypeVersion="14" ma:contentTypeDescription="Create a new document." ma:contentTypeScope="" ma:versionID="b86d3b7de609ddffb37e5ce0c0bfc3ca">
  <xsd:schema xmlns:xsd="http://www.w3.org/2001/XMLSchema" xmlns:xs="http://www.w3.org/2001/XMLSchema" xmlns:p="http://schemas.microsoft.com/office/2006/metadata/properties" xmlns:ns2="331fd3f0-91f3-4271-9caf-606dc5fe1467" xmlns:ns3="1fd19ee5-9421-4f7d-bc39-e18202b007df" targetNamespace="http://schemas.microsoft.com/office/2006/metadata/properties" ma:root="true" ma:fieldsID="aec06d6f42333052ed38dc34673b03a5" ns2:_="" ns3:_="">
    <xsd:import namespace="331fd3f0-91f3-4271-9caf-606dc5fe1467"/>
    <xsd:import namespace="1fd19ee5-9421-4f7d-bc39-e18202b007d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1fd3f0-91f3-4271-9caf-606dc5fe14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dc555f42-2d6e-44c1-9904-1aa832a4e63a"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fd19ee5-9421-4f7d-bc39-e18202b007d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1e2bb80-ea7a-499a-892e-48e6e2272557}" ma:internalName="TaxCatchAll" ma:showField="CatchAllData" ma:web="1fd19ee5-9421-4f7d-bc39-e18202b00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31fd3f0-91f3-4271-9caf-606dc5fe1467">
      <Terms xmlns="http://schemas.microsoft.com/office/infopath/2007/PartnerControls"/>
    </lcf76f155ced4ddcb4097134ff3c332f>
    <TaxCatchAll xmlns="1fd19ee5-9421-4f7d-bc39-e18202b007df"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26313F-876F-4A1F-B201-77F456646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1fd3f0-91f3-4271-9caf-606dc5fe1467"/>
    <ds:schemaRef ds:uri="1fd19ee5-9421-4f7d-bc39-e18202b007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2468F16-927D-4BB6-84E3-EAC2E70FE2D9}">
  <ds:schemaRefs>
    <ds:schemaRef ds:uri="http://schemas.microsoft.com/sharepoint/v3/contenttype/forms"/>
  </ds:schemaRefs>
</ds:datastoreItem>
</file>

<file path=customXml/itemProps3.xml><?xml version="1.0" encoding="utf-8"?>
<ds:datastoreItem xmlns:ds="http://schemas.openxmlformats.org/officeDocument/2006/customXml" ds:itemID="{C137C76D-84C1-4B8B-9C71-C6717ED699CF}">
  <ds:schemaRefs>
    <ds:schemaRef ds:uri="http://schemas.microsoft.com/office/2006/metadata/properties"/>
    <ds:schemaRef ds:uri="http://schemas.microsoft.com/office/infopath/2007/PartnerControls"/>
    <ds:schemaRef ds:uri="331fd3f0-91f3-4271-9caf-606dc5fe1467"/>
    <ds:schemaRef ds:uri="1fd19ee5-9421-4f7d-bc39-e18202b007df"/>
  </ds:schemaRefs>
</ds:datastoreItem>
</file>

<file path=customXml/itemProps4.xml><?xml version="1.0" encoding="utf-8"?>
<ds:datastoreItem xmlns:ds="http://schemas.openxmlformats.org/officeDocument/2006/customXml" ds:itemID="{1A6D9908-44E2-4C4E-8F29-107AF5E9A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3885</Words>
  <Characters>21643</Characters>
  <Application>Microsoft Office Word</Application>
  <DocSecurity>0</DocSecurity>
  <Lines>541</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Libby Collett</cp:lastModifiedBy>
  <cp:revision>3</cp:revision>
  <cp:lastPrinted>2023-12-14T05:14:00Z</cp:lastPrinted>
  <dcterms:created xsi:type="dcterms:W3CDTF">2023-12-14T05:14:00Z</dcterms:created>
  <dcterms:modified xsi:type="dcterms:W3CDTF">2023-12-14T05:14:00Z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0x0101005AD8928533E44044947C28C6265DAF8E</vt:lpwstr>
  </property>
</Properties>
</file>